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47" w:rsidRPr="00332247" w:rsidRDefault="00332247" w:rsidP="00332247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332247">
        <w:rPr>
          <w:rFonts w:ascii="PT Astra Serif" w:eastAsia="Times New Roman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8FEF4E8" wp14:editId="38062D4B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47" w:rsidRPr="00332247" w:rsidRDefault="00332247" w:rsidP="0033224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332247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332247" w:rsidRPr="00332247" w:rsidRDefault="00332247" w:rsidP="0033224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332247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332247" w:rsidRPr="00332247" w:rsidRDefault="00332247" w:rsidP="0033224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332247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ПРИГОРОДНОЕ ПЛАВСКОГО РАЙОН </w:t>
      </w:r>
    </w:p>
    <w:p w:rsidR="00332247" w:rsidRPr="00332247" w:rsidRDefault="00332247" w:rsidP="00332247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332247" w:rsidRPr="00332247" w:rsidRDefault="00332247" w:rsidP="00332247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332247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CF781A" w:rsidRPr="00332247" w:rsidRDefault="00CF781A" w:rsidP="00CF781A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hAnsi="PT Astra Serif"/>
          <w:b/>
          <w:bCs/>
          <w:sz w:val="28"/>
          <w:szCs w:val="28"/>
        </w:rPr>
      </w:pPr>
    </w:p>
    <w:p w:rsidR="00CF781A" w:rsidRPr="00332247" w:rsidRDefault="00CF781A" w:rsidP="00CF781A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hAnsi="PT Astra Serif"/>
          <w:b/>
          <w:bCs/>
          <w:sz w:val="28"/>
          <w:szCs w:val="28"/>
        </w:rPr>
      </w:pPr>
    </w:p>
    <w:p w:rsidR="00CF781A" w:rsidRPr="00332247" w:rsidRDefault="001542D3" w:rsidP="00332247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hAnsi="PT Astra Serif"/>
          <w:bCs/>
          <w:sz w:val="28"/>
          <w:szCs w:val="28"/>
        </w:rPr>
      </w:pPr>
      <w:r w:rsidRPr="00332247">
        <w:rPr>
          <w:rFonts w:ascii="PT Astra Serif" w:hAnsi="PT Astra Serif"/>
          <w:bCs/>
          <w:sz w:val="28"/>
          <w:szCs w:val="28"/>
        </w:rPr>
        <w:t>о</w:t>
      </w:r>
      <w:r w:rsidR="00CF781A" w:rsidRPr="00332247">
        <w:rPr>
          <w:rFonts w:ascii="PT Astra Serif" w:hAnsi="PT Astra Serif"/>
          <w:bCs/>
          <w:sz w:val="28"/>
          <w:szCs w:val="28"/>
        </w:rPr>
        <w:t>т</w:t>
      </w:r>
      <w:r w:rsidR="009E1C8A" w:rsidRPr="00332247">
        <w:rPr>
          <w:rFonts w:ascii="PT Astra Serif" w:hAnsi="PT Astra Serif"/>
          <w:bCs/>
          <w:sz w:val="28"/>
          <w:szCs w:val="28"/>
        </w:rPr>
        <w:t xml:space="preserve"> </w:t>
      </w:r>
      <w:r w:rsidR="007A00EA" w:rsidRPr="00332247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9E1C8A" w:rsidRPr="00332247">
        <w:rPr>
          <w:rFonts w:ascii="PT Astra Serif" w:hAnsi="PT Astra Serif"/>
          <w:bCs/>
          <w:sz w:val="28"/>
          <w:szCs w:val="28"/>
        </w:rPr>
        <w:t xml:space="preserve">№ </w:t>
      </w:r>
    </w:p>
    <w:p w:rsidR="00332247" w:rsidRDefault="00332247" w:rsidP="00332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F781A" w:rsidRPr="00332247" w:rsidRDefault="002A7936" w:rsidP="00332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Cs/>
          <w:i/>
          <w:sz w:val="28"/>
          <w:szCs w:val="28"/>
        </w:rPr>
      </w:pPr>
      <w:r w:rsidRPr="00332247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6A0B77" w:rsidRPr="00332247">
        <w:rPr>
          <w:rFonts w:ascii="PT Astra Serif" w:hAnsi="PT Astra Serif"/>
          <w:b/>
          <w:bCs/>
          <w:sz w:val="28"/>
          <w:szCs w:val="28"/>
        </w:rPr>
        <w:t>постановление</w:t>
      </w:r>
      <w:r w:rsidRPr="00332247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</w:t>
      </w:r>
      <w:r w:rsidR="00095E3B" w:rsidRPr="00332247">
        <w:rPr>
          <w:rFonts w:ascii="PT Astra Serif" w:hAnsi="PT Astra Serif"/>
          <w:b/>
          <w:bCs/>
          <w:sz w:val="28"/>
          <w:szCs w:val="28"/>
        </w:rPr>
        <w:t>Пригородное</w:t>
      </w:r>
      <w:r w:rsidRPr="00332247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332247">
        <w:rPr>
          <w:rFonts w:ascii="PT Astra Serif" w:hAnsi="PT Astra Serif"/>
          <w:b/>
          <w:bCs/>
          <w:sz w:val="28"/>
          <w:szCs w:val="28"/>
        </w:rPr>
        <w:t>Плавского</w:t>
      </w:r>
      <w:proofErr w:type="spellEnd"/>
      <w:r w:rsidRPr="00332247">
        <w:rPr>
          <w:rFonts w:ascii="PT Astra Serif" w:hAnsi="PT Astra Serif"/>
          <w:b/>
          <w:bCs/>
          <w:sz w:val="28"/>
          <w:szCs w:val="28"/>
        </w:rPr>
        <w:t xml:space="preserve"> района от 2</w:t>
      </w:r>
      <w:r w:rsidR="006A0B77" w:rsidRPr="00332247">
        <w:rPr>
          <w:rFonts w:ascii="PT Astra Serif" w:hAnsi="PT Astra Serif"/>
          <w:b/>
          <w:bCs/>
          <w:sz w:val="28"/>
          <w:szCs w:val="28"/>
        </w:rPr>
        <w:t>8</w:t>
      </w:r>
      <w:r w:rsidRPr="00332247">
        <w:rPr>
          <w:rFonts w:ascii="PT Astra Serif" w:hAnsi="PT Astra Serif"/>
          <w:b/>
          <w:bCs/>
          <w:sz w:val="28"/>
          <w:szCs w:val="28"/>
        </w:rPr>
        <w:t>.12.2015 № 2</w:t>
      </w:r>
      <w:r w:rsidR="006A0B77" w:rsidRPr="00332247">
        <w:rPr>
          <w:rFonts w:ascii="PT Astra Serif" w:hAnsi="PT Astra Serif"/>
          <w:b/>
          <w:bCs/>
          <w:sz w:val="28"/>
          <w:szCs w:val="28"/>
        </w:rPr>
        <w:t>65</w:t>
      </w:r>
      <w:r w:rsidRPr="00332247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CF781A" w:rsidRPr="00332247">
        <w:rPr>
          <w:rFonts w:ascii="PT Astra Serif" w:hAnsi="PT Astra Serif"/>
          <w:b/>
          <w:bCs/>
          <w:sz w:val="28"/>
          <w:szCs w:val="28"/>
        </w:rPr>
        <w:t xml:space="preserve">Об утверждении Правил определения требований к закупаемым </w:t>
      </w:r>
      <w:r w:rsidR="009E1C8A" w:rsidRPr="00332247">
        <w:rPr>
          <w:rFonts w:ascii="PT Astra Serif" w:hAnsi="PT Astra Serif"/>
          <w:b/>
          <w:bCs/>
          <w:sz w:val="28"/>
          <w:szCs w:val="28"/>
        </w:rPr>
        <w:t>Администраци</w:t>
      </w:r>
      <w:r w:rsidR="007A22D7" w:rsidRPr="00332247">
        <w:rPr>
          <w:rFonts w:ascii="PT Astra Serif" w:hAnsi="PT Astra Serif"/>
          <w:b/>
          <w:bCs/>
          <w:sz w:val="28"/>
          <w:szCs w:val="28"/>
        </w:rPr>
        <w:t>ей</w:t>
      </w:r>
      <w:r w:rsidR="009E1C8A" w:rsidRPr="00332247">
        <w:rPr>
          <w:rFonts w:ascii="PT Astra Serif" w:hAnsi="PT Astra Serif"/>
          <w:b/>
          <w:bCs/>
          <w:sz w:val="28"/>
          <w:szCs w:val="28"/>
        </w:rPr>
        <w:t xml:space="preserve"> муници</w:t>
      </w:r>
      <w:r w:rsidR="00480B86" w:rsidRPr="00332247">
        <w:rPr>
          <w:rFonts w:ascii="PT Astra Serif" w:hAnsi="PT Astra Serif"/>
          <w:b/>
          <w:bCs/>
          <w:sz w:val="28"/>
          <w:szCs w:val="28"/>
        </w:rPr>
        <w:t xml:space="preserve">пального образования </w:t>
      </w:r>
      <w:r w:rsidR="00E104A7">
        <w:rPr>
          <w:rFonts w:ascii="PT Astra Serif" w:hAnsi="PT Astra Serif"/>
          <w:b/>
          <w:bCs/>
          <w:sz w:val="28"/>
          <w:szCs w:val="28"/>
        </w:rPr>
        <w:t>Пригородное</w:t>
      </w:r>
      <w:r w:rsidR="009E1C8A" w:rsidRPr="00332247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9E1C8A" w:rsidRPr="00332247">
        <w:rPr>
          <w:rFonts w:ascii="PT Astra Serif" w:hAnsi="PT Astra Serif"/>
          <w:b/>
          <w:bCs/>
          <w:sz w:val="28"/>
          <w:szCs w:val="28"/>
        </w:rPr>
        <w:t>Плавского</w:t>
      </w:r>
      <w:proofErr w:type="spellEnd"/>
      <w:r w:rsidR="009E1C8A" w:rsidRPr="00332247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A80748" w:rsidRPr="0033224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8657D" w:rsidRPr="00332247">
        <w:rPr>
          <w:rFonts w:ascii="PT Astra Serif" w:hAnsi="PT Astra Serif"/>
          <w:b/>
          <w:bCs/>
          <w:sz w:val="28"/>
          <w:szCs w:val="28"/>
        </w:rPr>
        <w:t>(включая соответственно</w:t>
      </w:r>
      <w:r w:rsidR="00A80748" w:rsidRPr="00332247">
        <w:rPr>
          <w:rFonts w:ascii="PT Astra Serif" w:hAnsi="PT Astra Serif"/>
          <w:b/>
          <w:bCs/>
          <w:sz w:val="28"/>
          <w:szCs w:val="28"/>
        </w:rPr>
        <w:t xml:space="preserve"> </w:t>
      </w:r>
      <w:bookmarkStart w:id="0" w:name="_GoBack"/>
      <w:bookmarkEnd w:id="0"/>
      <w:r w:rsidR="00CF781A" w:rsidRPr="00332247">
        <w:rPr>
          <w:rFonts w:ascii="PT Astra Serif" w:hAnsi="PT Astra Serif"/>
          <w:b/>
          <w:bCs/>
          <w:sz w:val="28"/>
          <w:szCs w:val="28"/>
        </w:rPr>
        <w:t xml:space="preserve">подведомственные </w:t>
      </w:r>
      <w:r w:rsidR="00610A7A" w:rsidRPr="00332247">
        <w:rPr>
          <w:rFonts w:ascii="PT Astra Serif" w:hAnsi="PT Astra Serif"/>
          <w:b/>
          <w:bCs/>
          <w:sz w:val="28"/>
          <w:szCs w:val="28"/>
        </w:rPr>
        <w:t>ей</w:t>
      </w:r>
      <w:r w:rsidR="00CF781A" w:rsidRPr="00332247">
        <w:rPr>
          <w:rFonts w:ascii="PT Astra Serif" w:hAnsi="PT Astra Serif"/>
          <w:b/>
          <w:bCs/>
          <w:sz w:val="28"/>
          <w:szCs w:val="28"/>
        </w:rPr>
        <w:t xml:space="preserve"> казённые учреждения</w:t>
      </w:r>
      <w:r w:rsidR="0078657D" w:rsidRPr="00332247">
        <w:rPr>
          <w:rFonts w:ascii="PT Astra Serif" w:hAnsi="PT Astra Serif"/>
          <w:b/>
          <w:bCs/>
          <w:sz w:val="28"/>
          <w:szCs w:val="28"/>
        </w:rPr>
        <w:t>)</w:t>
      </w:r>
      <w:r w:rsidR="00CF781A" w:rsidRPr="00332247">
        <w:rPr>
          <w:rFonts w:ascii="PT Astra Serif" w:hAnsi="PT Astra Serif"/>
          <w:b/>
          <w:bCs/>
          <w:sz w:val="28"/>
          <w:szCs w:val="28"/>
        </w:rPr>
        <w:t xml:space="preserve"> отдельным видам товаров, работ, услуг (в том числе предельные цены товаров, работ, услуг) для обеспечения муниципальных нужд</w:t>
      </w:r>
      <w:r w:rsidR="006A0B77" w:rsidRPr="0033224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E1C8A" w:rsidRPr="00332247">
        <w:rPr>
          <w:rFonts w:ascii="PT Astra Serif" w:hAnsi="PT Astra Serif"/>
          <w:b/>
          <w:bCs/>
          <w:sz w:val="28"/>
          <w:szCs w:val="28"/>
        </w:rPr>
        <w:t>муницип</w:t>
      </w:r>
      <w:r w:rsidR="00480B86" w:rsidRPr="00332247">
        <w:rPr>
          <w:rFonts w:ascii="PT Astra Serif" w:hAnsi="PT Astra Serif"/>
          <w:b/>
          <w:bCs/>
          <w:sz w:val="28"/>
          <w:szCs w:val="28"/>
        </w:rPr>
        <w:t xml:space="preserve">ального образования </w:t>
      </w:r>
      <w:r w:rsidR="006A0B77" w:rsidRPr="00332247">
        <w:rPr>
          <w:rFonts w:ascii="PT Astra Serif" w:hAnsi="PT Astra Serif"/>
          <w:b/>
          <w:bCs/>
          <w:sz w:val="28"/>
          <w:szCs w:val="28"/>
        </w:rPr>
        <w:t xml:space="preserve">Пригородное </w:t>
      </w:r>
      <w:proofErr w:type="spellStart"/>
      <w:r w:rsidR="009E1C8A" w:rsidRPr="00332247">
        <w:rPr>
          <w:rFonts w:ascii="PT Astra Serif" w:hAnsi="PT Astra Serif"/>
          <w:b/>
          <w:bCs/>
          <w:sz w:val="28"/>
          <w:szCs w:val="28"/>
        </w:rPr>
        <w:t>Плавского</w:t>
      </w:r>
      <w:proofErr w:type="spellEnd"/>
      <w:r w:rsidR="009E1C8A" w:rsidRPr="00332247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:rsidR="00332247" w:rsidRDefault="00332247" w:rsidP="00CF781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781A" w:rsidRPr="00332247" w:rsidRDefault="00CF781A" w:rsidP="00CF781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2247">
        <w:rPr>
          <w:rFonts w:ascii="PT Astra Serif" w:hAnsi="PT Astra Serif"/>
          <w:sz w:val="28"/>
          <w:szCs w:val="28"/>
        </w:rPr>
        <w:t xml:space="preserve">В соответствии с </w:t>
      </w:r>
      <w:r w:rsidR="006A0B77" w:rsidRPr="00332247">
        <w:rPr>
          <w:rFonts w:ascii="PT Astra Serif" w:hAnsi="PT Astra Serif"/>
          <w:sz w:val="28"/>
          <w:szCs w:val="28"/>
        </w:rPr>
        <w:t xml:space="preserve">пунктом 2 </w:t>
      </w:r>
      <w:r w:rsidRPr="00332247">
        <w:rPr>
          <w:rFonts w:ascii="PT Astra Serif" w:hAnsi="PT Astra Serif"/>
          <w:sz w:val="28"/>
          <w:szCs w:val="28"/>
        </w:rPr>
        <w:t>част</w:t>
      </w:r>
      <w:r w:rsidR="006A0B77" w:rsidRPr="00332247">
        <w:rPr>
          <w:rFonts w:ascii="PT Astra Serif" w:hAnsi="PT Astra Serif"/>
          <w:sz w:val="28"/>
          <w:szCs w:val="28"/>
        </w:rPr>
        <w:t>и</w:t>
      </w:r>
      <w:r w:rsidRPr="00332247">
        <w:rPr>
          <w:rFonts w:ascii="PT Astra Serif" w:hAnsi="PT Astra Serif"/>
          <w:sz w:val="28"/>
          <w:szCs w:val="28"/>
        </w:rPr>
        <w:t xml:space="preserve"> 4 статьи 19 Федерального закона от 05</w:t>
      </w:r>
      <w:r w:rsidR="00A80748" w:rsidRPr="00332247">
        <w:rPr>
          <w:rFonts w:ascii="PT Astra Serif" w:hAnsi="PT Astra Serif"/>
          <w:sz w:val="28"/>
          <w:szCs w:val="28"/>
        </w:rPr>
        <w:t>.04.</w:t>
      </w:r>
      <w:r w:rsidR="006A0B77" w:rsidRPr="00332247">
        <w:rPr>
          <w:rFonts w:ascii="PT Astra Serif" w:hAnsi="PT Astra Serif"/>
          <w:sz w:val="28"/>
          <w:szCs w:val="28"/>
        </w:rPr>
        <w:t>2013 года</w:t>
      </w:r>
      <w:r w:rsidR="00A80748" w:rsidRPr="00332247">
        <w:rPr>
          <w:rFonts w:ascii="PT Astra Serif" w:hAnsi="PT Astra Serif"/>
          <w:sz w:val="28"/>
          <w:szCs w:val="28"/>
        </w:rPr>
        <w:t xml:space="preserve"> </w:t>
      </w:r>
      <w:r w:rsidRPr="00332247">
        <w:rPr>
          <w:rFonts w:ascii="PT Astra Serif" w:hAnsi="PT Astra Serif"/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</w:t>
      </w:r>
      <w:r w:rsidR="00A80748" w:rsidRPr="00332247">
        <w:rPr>
          <w:rFonts w:ascii="PT Astra Serif" w:hAnsi="PT Astra Serif"/>
          <w:sz w:val="28"/>
          <w:szCs w:val="28"/>
        </w:rPr>
        <w:t>02.09.2015</w:t>
      </w:r>
      <w:r w:rsidRPr="00332247">
        <w:rPr>
          <w:rFonts w:ascii="PT Astra Serif" w:hAnsi="PT Astra Serif"/>
          <w:sz w:val="28"/>
          <w:szCs w:val="28"/>
        </w:rPr>
        <w:t xml:space="preserve">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статьи </w:t>
      </w:r>
      <w:r w:rsidR="00480B86" w:rsidRPr="00332247">
        <w:rPr>
          <w:rFonts w:ascii="PT Astra Serif" w:hAnsi="PT Astra Serif"/>
          <w:sz w:val="28"/>
          <w:szCs w:val="28"/>
        </w:rPr>
        <w:t>47</w:t>
      </w:r>
      <w:r w:rsidRPr="00332247">
        <w:rPr>
          <w:rFonts w:ascii="PT Astra Serif" w:hAnsi="PT Astra Serif"/>
          <w:sz w:val="28"/>
          <w:szCs w:val="28"/>
        </w:rPr>
        <w:t xml:space="preserve"> Устава </w:t>
      </w:r>
      <w:r w:rsidR="00FF1F39" w:rsidRPr="00332247">
        <w:rPr>
          <w:rFonts w:ascii="PT Astra Serif" w:hAnsi="PT Astra Serif"/>
          <w:sz w:val="28"/>
          <w:szCs w:val="28"/>
        </w:rPr>
        <w:t>муници</w:t>
      </w:r>
      <w:r w:rsidR="00480B86" w:rsidRPr="00332247">
        <w:rPr>
          <w:rFonts w:ascii="PT Astra Serif" w:hAnsi="PT Astra Serif"/>
          <w:sz w:val="28"/>
          <w:szCs w:val="28"/>
        </w:rPr>
        <w:t xml:space="preserve">пального образования </w:t>
      </w:r>
      <w:r w:rsidR="006A0B77" w:rsidRPr="00332247">
        <w:rPr>
          <w:rFonts w:ascii="PT Astra Serif" w:hAnsi="PT Astra Serif"/>
          <w:sz w:val="28"/>
          <w:szCs w:val="28"/>
        </w:rPr>
        <w:t>Пригородное</w:t>
      </w:r>
      <w:r w:rsidR="00FF1F39" w:rsidRPr="00332247">
        <w:rPr>
          <w:rFonts w:ascii="PT Astra Serif" w:hAnsi="PT Astra Serif"/>
          <w:sz w:val="28"/>
          <w:szCs w:val="28"/>
        </w:rPr>
        <w:t xml:space="preserve"> Плавского района А</w:t>
      </w:r>
      <w:r w:rsidRPr="00332247">
        <w:rPr>
          <w:rFonts w:ascii="PT Astra Serif" w:hAnsi="PT Astra Serif"/>
          <w:sz w:val="28"/>
          <w:szCs w:val="28"/>
        </w:rPr>
        <w:t xml:space="preserve">дминистрация </w:t>
      </w:r>
      <w:r w:rsidR="00FF1F39" w:rsidRPr="00332247">
        <w:rPr>
          <w:rFonts w:ascii="PT Astra Serif" w:hAnsi="PT Astra Serif"/>
          <w:sz w:val="28"/>
          <w:szCs w:val="28"/>
        </w:rPr>
        <w:t>муници</w:t>
      </w:r>
      <w:r w:rsidR="00480B86" w:rsidRPr="00332247">
        <w:rPr>
          <w:rFonts w:ascii="PT Astra Serif" w:hAnsi="PT Astra Serif"/>
          <w:sz w:val="28"/>
          <w:szCs w:val="28"/>
        </w:rPr>
        <w:t xml:space="preserve">пального образования </w:t>
      </w:r>
      <w:r w:rsidR="006A0B77" w:rsidRPr="00332247">
        <w:rPr>
          <w:rFonts w:ascii="PT Astra Serif" w:hAnsi="PT Astra Serif"/>
          <w:sz w:val="28"/>
          <w:szCs w:val="28"/>
        </w:rPr>
        <w:t>Пригородное</w:t>
      </w:r>
      <w:r w:rsidR="00FF1F39" w:rsidRPr="003322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F1F39" w:rsidRPr="00332247">
        <w:rPr>
          <w:rFonts w:ascii="PT Astra Serif" w:hAnsi="PT Astra Serif"/>
          <w:sz w:val="28"/>
          <w:szCs w:val="28"/>
        </w:rPr>
        <w:t>Плавского</w:t>
      </w:r>
      <w:proofErr w:type="spellEnd"/>
      <w:r w:rsidR="00FF1F39" w:rsidRPr="00332247">
        <w:rPr>
          <w:rFonts w:ascii="PT Astra Serif" w:hAnsi="PT Astra Serif"/>
          <w:sz w:val="28"/>
          <w:szCs w:val="28"/>
        </w:rPr>
        <w:t xml:space="preserve"> района</w:t>
      </w:r>
      <w:r w:rsidR="00C4152B" w:rsidRPr="00332247">
        <w:rPr>
          <w:rFonts w:ascii="PT Astra Serif" w:hAnsi="PT Astra Serif"/>
          <w:sz w:val="28"/>
          <w:szCs w:val="28"/>
        </w:rPr>
        <w:t xml:space="preserve"> </w:t>
      </w:r>
      <w:r w:rsidRPr="00332247">
        <w:rPr>
          <w:rFonts w:ascii="PT Astra Serif" w:hAnsi="PT Astra Serif"/>
          <w:b/>
          <w:sz w:val="28"/>
          <w:szCs w:val="28"/>
        </w:rPr>
        <w:t>ПОСТАНОВЛЯЕТ:</w:t>
      </w:r>
    </w:p>
    <w:p w:rsidR="00CF781A" w:rsidRPr="00332247" w:rsidRDefault="002A7936" w:rsidP="00CF78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2247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r w:rsidR="006A0B77" w:rsidRPr="00332247">
        <w:rPr>
          <w:rFonts w:ascii="PT Astra Serif" w:hAnsi="PT Astra Serif"/>
          <w:sz w:val="28"/>
          <w:szCs w:val="28"/>
        </w:rPr>
        <w:t>Пригородное</w:t>
      </w:r>
      <w:r w:rsidRPr="00332247">
        <w:rPr>
          <w:rFonts w:ascii="PT Astra Serif" w:hAnsi="PT Astra Serif"/>
          <w:sz w:val="28"/>
          <w:szCs w:val="28"/>
        </w:rPr>
        <w:t xml:space="preserve"> Плавского района от 2</w:t>
      </w:r>
      <w:r w:rsidR="006A0B77" w:rsidRPr="00332247">
        <w:rPr>
          <w:rFonts w:ascii="PT Astra Serif" w:hAnsi="PT Astra Serif"/>
          <w:sz w:val="28"/>
          <w:szCs w:val="28"/>
        </w:rPr>
        <w:t>8</w:t>
      </w:r>
      <w:r w:rsidRPr="00332247">
        <w:rPr>
          <w:rFonts w:ascii="PT Astra Serif" w:hAnsi="PT Astra Serif"/>
          <w:sz w:val="28"/>
          <w:szCs w:val="28"/>
        </w:rPr>
        <w:t xml:space="preserve">.12.2015 № </w:t>
      </w:r>
      <w:r w:rsidR="006A0B77" w:rsidRPr="00332247">
        <w:rPr>
          <w:rFonts w:ascii="PT Astra Serif" w:hAnsi="PT Astra Serif"/>
          <w:sz w:val="28"/>
          <w:szCs w:val="28"/>
        </w:rPr>
        <w:t>265</w:t>
      </w:r>
      <w:r w:rsidRPr="00332247">
        <w:rPr>
          <w:rFonts w:ascii="PT Astra Serif" w:hAnsi="PT Astra Serif"/>
          <w:sz w:val="28"/>
          <w:szCs w:val="28"/>
        </w:rPr>
        <w:t xml:space="preserve"> </w:t>
      </w:r>
      <w:r w:rsidR="000C389F" w:rsidRPr="00332247">
        <w:rPr>
          <w:rFonts w:ascii="PT Astra Serif" w:hAnsi="PT Astra Serif"/>
          <w:sz w:val="28"/>
          <w:szCs w:val="28"/>
        </w:rPr>
        <w:t>«Об утверждении</w:t>
      </w:r>
      <w:r w:rsidR="00CF781A" w:rsidRPr="00332247">
        <w:rPr>
          <w:rFonts w:ascii="PT Astra Serif" w:hAnsi="PT Astra Serif"/>
          <w:sz w:val="28"/>
          <w:szCs w:val="28"/>
        </w:rPr>
        <w:t xml:space="preserve"> Правил</w:t>
      </w:r>
      <w:r w:rsidR="006A0B77" w:rsidRPr="00332247">
        <w:rPr>
          <w:rFonts w:ascii="PT Astra Serif" w:hAnsi="PT Astra Serif"/>
          <w:sz w:val="28"/>
          <w:szCs w:val="28"/>
        </w:rPr>
        <w:t xml:space="preserve"> </w:t>
      </w:r>
      <w:r w:rsidR="00CF781A" w:rsidRPr="00332247">
        <w:rPr>
          <w:rFonts w:ascii="PT Astra Serif" w:hAnsi="PT Astra Serif"/>
          <w:sz w:val="28"/>
          <w:szCs w:val="28"/>
        </w:rPr>
        <w:t xml:space="preserve">определения требований к закупаемым </w:t>
      </w:r>
      <w:r w:rsidR="000C389F" w:rsidRPr="00332247">
        <w:rPr>
          <w:rFonts w:ascii="PT Astra Serif" w:hAnsi="PT Astra Serif"/>
          <w:sz w:val="28"/>
          <w:szCs w:val="28"/>
        </w:rPr>
        <w:t>А</w:t>
      </w:r>
      <w:r w:rsidR="007A22D7" w:rsidRPr="00332247">
        <w:rPr>
          <w:rFonts w:ascii="PT Astra Serif" w:hAnsi="PT Astra Serif"/>
          <w:sz w:val="28"/>
          <w:szCs w:val="28"/>
        </w:rPr>
        <w:t>дминистрацией м</w:t>
      </w:r>
      <w:r w:rsidR="00480B86" w:rsidRPr="00332247">
        <w:rPr>
          <w:rFonts w:ascii="PT Astra Serif" w:hAnsi="PT Astra Serif"/>
          <w:sz w:val="28"/>
          <w:szCs w:val="28"/>
        </w:rPr>
        <w:t xml:space="preserve">униципального образования </w:t>
      </w:r>
      <w:r w:rsidR="006A0B77" w:rsidRPr="00332247">
        <w:rPr>
          <w:rFonts w:ascii="PT Astra Serif" w:hAnsi="PT Astra Serif"/>
          <w:sz w:val="28"/>
          <w:szCs w:val="28"/>
        </w:rPr>
        <w:t xml:space="preserve">Пригородное </w:t>
      </w:r>
      <w:proofErr w:type="spellStart"/>
      <w:r w:rsidR="007A22D7" w:rsidRPr="00332247">
        <w:rPr>
          <w:rFonts w:ascii="PT Astra Serif" w:hAnsi="PT Astra Serif"/>
          <w:sz w:val="28"/>
          <w:szCs w:val="28"/>
        </w:rPr>
        <w:t>Плавского</w:t>
      </w:r>
      <w:proofErr w:type="spellEnd"/>
      <w:r w:rsidR="007A22D7" w:rsidRPr="00332247">
        <w:rPr>
          <w:rFonts w:ascii="PT Astra Serif" w:hAnsi="PT Astra Serif"/>
          <w:sz w:val="28"/>
          <w:szCs w:val="28"/>
        </w:rPr>
        <w:t xml:space="preserve"> района</w:t>
      </w:r>
      <w:r w:rsidR="0078657D" w:rsidRPr="00332247">
        <w:rPr>
          <w:rFonts w:ascii="PT Astra Serif" w:hAnsi="PT Astra Serif"/>
          <w:sz w:val="28"/>
          <w:szCs w:val="28"/>
        </w:rPr>
        <w:t xml:space="preserve"> (включая соответственно </w:t>
      </w:r>
      <w:r w:rsidR="00CF781A" w:rsidRPr="00332247">
        <w:rPr>
          <w:rFonts w:ascii="PT Astra Serif" w:hAnsi="PT Astra Serif"/>
          <w:sz w:val="28"/>
          <w:szCs w:val="28"/>
        </w:rPr>
        <w:t xml:space="preserve">подведомственные </w:t>
      </w:r>
      <w:r w:rsidR="007A22D7" w:rsidRPr="00332247">
        <w:rPr>
          <w:rFonts w:ascii="PT Astra Serif" w:hAnsi="PT Astra Serif"/>
          <w:sz w:val="28"/>
          <w:szCs w:val="28"/>
        </w:rPr>
        <w:t>ей</w:t>
      </w:r>
      <w:r w:rsidR="00CF781A" w:rsidRPr="00332247">
        <w:rPr>
          <w:rFonts w:ascii="PT Astra Serif" w:hAnsi="PT Astra Serif"/>
          <w:sz w:val="28"/>
          <w:szCs w:val="28"/>
        </w:rPr>
        <w:t xml:space="preserve"> казённые учреждения) отдельным видам товаров, работ, услуг (в том числе предельные цены товаров, работ, услуг) для обеспечения муниципальных нуж</w:t>
      </w:r>
      <w:r w:rsidR="00BB3DAF" w:rsidRPr="00332247">
        <w:rPr>
          <w:rFonts w:ascii="PT Astra Serif" w:hAnsi="PT Astra Serif"/>
          <w:sz w:val="28"/>
          <w:szCs w:val="28"/>
        </w:rPr>
        <w:t xml:space="preserve">д </w:t>
      </w:r>
      <w:r w:rsidR="00EE1336" w:rsidRPr="00332247">
        <w:rPr>
          <w:rFonts w:ascii="PT Astra Serif" w:hAnsi="PT Astra Serif"/>
          <w:sz w:val="28"/>
          <w:szCs w:val="28"/>
        </w:rPr>
        <w:t>муници</w:t>
      </w:r>
      <w:r w:rsidR="00480B86" w:rsidRPr="00332247">
        <w:rPr>
          <w:rFonts w:ascii="PT Astra Serif" w:hAnsi="PT Astra Serif"/>
          <w:sz w:val="28"/>
          <w:szCs w:val="28"/>
        </w:rPr>
        <w:t>пального образования</w:t>
      </w:r>
      <w:r w:rsidR="00597D78" w:rsidRPr="00332247">
        <w:rPr>
          <w:rFonts w:ascii="PT Astra Serif" w:hAnsi="PT Astra Serif"/>
          <w:sz w:val="28"/>
          <w:szCs w:val="28"/>
        </w:rPr>
        <w:t xml:space="preserve"> </w:t>
      </w:r>
      <w:r w:rsidR="006A0B77" w:rsidRPr="00332247">
        <w:rPr>
          <w:rFonts w:ascii="PT Astra Serif" w:hAnsi="PT Astra Serif"/>
          <w:sz w:val="28"/>
          <w:szCs w:val="28"/>
        </w:rPr>
        <w:t>Пригородное</w:t>
      </w:r>
      <w:r w:rsidR="00EE1336" w:rsidRPr="003322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E1336" w:rsidRPr="00332247">
        <w:rPr>
          <w:rFonts w:ascii="PT Astra Serif" w:hAnsi="PT Astra Serif"/>
          <w:sz w:val="28"/>
          <w:szCs w:val="28"/>
        </w:rPr>
        <w:t>Плавского</w:t>
      </w:r>
      <w:proofErr w:type="spellEnd"/>
      <w:r w:rsidR="00EE1336" w:rsidRPr="00332247">
        <w:rPr>
          <w:rFonts w:ascii="PT Astra Serif" w:hAnsi="PT Astra Serif"/>
          <w:sz w:val="28"/>
          <w:szCs w:val="28"/>
        </w:rPr>
        <w:t xml:space="preserve"> района</w:t>
      </w:r>
      <w:r w:rsidR="000C389F" w:rsidRPr="00332247">
        <w:rPr>
          <w:rFonts w:ascii="PT Astra Serif" w:hAnsi="PT Astra Serif"/>
          <w:sz w:val="28"/>
          <w:szCs w:val="28"/>
        </w:rPr>
        <w:t>» (далее</w:t>
      </w:r>
      <w:r w:rsidR="00A80748" w:rsidRPr="00332247">
        <w:rPr>
          <w:rFonts w:ascii="PT Astra Serif" w:hAnsi="PT Astra Serif"/>
          <w:sz w:val="28"/>
          <w:szCs w:val="28"/>
        </w:rPr>
        <w:t xml:space="preserve"> </w:t>
      </w:r>
      <w:r w:rsidR="000C389F" w:rsidRPr="00332247">
        <w:rPr>
          <w:rFonts w:ascii="PT Astra Serif" w:hAnsi="PT Astra Serif"/>
          <w:sz w:val="28"/>
          <w:szCs w:val="28"/>
        </w:rPr>
        <w:t xml:space="preserve">- </w:t>
      </w:r>
      <w:r w:rsidR="000C389F" w:rsidRPr="00332247">
        <w:rPr>
          <w:rFonts w:ascii="PT Astra Serif" w:hAnsi="PT Astra Serif"/>
          <w:sz w:val="28"/>
          <w:szCs w:val="28"/>
        </w:rPr>
        <w:lastRenderedPageBreak/>
        <w:t>постановление) следующие изменения:</w:t>
      </w:r>
    </w:p>
    <w:p w:rsidR="000C389F" w:rsidRPr="00332247" w:rsidRDefault="00A80748" w:rsidP="00A80748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332247">
        <w:rPr>
          <w:rFonts w:ascii="PT Astra Serif" w:hAnsi="PT Astra Serif"/>
          <w:sz w:val="28"/>
          <w:szCs w:val="28"/>
        </w:rPr>
        <w:t>1.1.</w:t>
      </w:r>
      <w:r w:rsidR="000C389F" w:rsidRPr="00332247">
        <w:rPr>
          <w:rFonts w:ascii="PT Astra Serif" w:hAnsi="PT Astra Serif"/>
          <w:sz w:val="28"/>
          <w:szCs w:val="28"/>
        </w:rPr>
        <w:t xml:space="preserve"> в названии постановления слово «Администрации» заменить словом «администрации»;</w:t>
      </w:r>
    </w:p>
    <w:p w:rsidR="000C389F" w:rsidRPr="00332247" w:rsidRDefault="00A80748" w:rsidP="00A80748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332247">
        <w:rPr>
          <w:rFonts w:ascii="PT Astra Serif" w:hAnsi="PT Astra Serif"/>
          <w:sz w:val="28"/>
          <w:szCs w:val="28"/>
        </w:rPr>
        <w:t>1.2.</w:t>
      </w:r>
      <w:r w:rsidR="000C389F" w:rsidRPr="00332247">
        <w:rPr>
          <w:rFonts w:ascii="PT Astra Serif" w:hAnsi="PT Astra Serif"/>
          <w:sz w:val="28"/>
          <w:szCs w:val="28"/>
        </w:rPr>
        <w:t xml:space="preserve"> в постановлении заменить по тексту слово «Администрация» в соответствующем падеже словом «администрация» в соответствующем падеже;</w:t>
      </w:r>
    </w:p>
    <w:p w:rsidR="000C389F" w:rsidRPr="00332247" w:rsidRDefault="00A80748" w:rsidP="00A80748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332247">
        <w:rPr>
          <w:rFonts w:ascii="PT Astra Serif" w:hAnsi="PT Astra Serif"/>
          <w:sz w:val="28"/>
          <w:szCs w:val="28"/>
        </w:rPr>
        <w:t>1.3.</w:t>
      </w:r>
      <w:r w:rsidR="00876FBD" w:rsidRPr="00332247">
        <w:rPr>
          <w:rFonts w:ascii="PT Astra Serif" w:hAnsi="PT Astra Serif"/>
          <w:sz w:val="28"/>
          <w:szCs w:val="28"/>
        </w:rPr>
        <w:t xml:space="preserve"> </w:t>
      </w:r>
      <w:r w:rsidR="000C389F" w:rsidRPr="00332247">
        <w:rPr>
          <w:rFonts w:ascii="PT Astra Serif" w:hAnsi="PT Astra Serif"/>
          <w:sz w:val="28"/>
          <w:szCs w:val="28"/>
        </w:rPr>
        <w:t xml:space="preserve">Приложение № 1 к Правилам определения требований к закупаемым Администрацией муниципального образования </w:t>
      </w:r>
      <w:r w:rsidR="009C19CD" w:rsidRPr="00332247">
        <w:rPr>
          <w:rFonts w:ascii="PT Astra Serif" w:hAnsi="PT Astra Serif"/>
          <w:sz w:val="28"/>
          <w:szCs w:val="28"/>
        </w:rPr>
        <w:t>Пригородное</w:t>
      </w:r>
      <w:r w:rsidR="000C389F" w:rsidRPr="00332247">
        <w:rPr>
          <w:rFonts w:ascii="PT Astra Serif" w:hAnsi="PT Astra Serif"/>
          <w:sz w:val="28"/>
          <w:szCs w:val="28"/>
        </w:rPr>
        <w:t xml:space="preserve"> Плавского района (включая соответственно подведомственные ей казённые учреждения) отдельным видам товаров, работ, услуг (в том числе предельные цены товаров, работ, услуг) для обеспечения муниципальных н</w:t>
      </w:r>
      <w:r w:rsidRPr="00332247">
        <w:rPr>
          <w:rFonts w:ascii="PT Astra Serif" w:hAnsi="PT Astra Serif"/>
          <w:sz w:val="28"/>
          <w:szCs w:val="28"/>
        </w:rPr>
        <w:t xml:space="preserve">ужд муниципального образования </w:t>
      </w:r>
      <w:r w:rsidR="009C19CD" w:rsidRPr="00332247">
        <w:rPr>
          <w:rFonts w:ascii="PT Astra Serif" w:hAnsi="PT Astra Serif"/>
          <w:sz w:val="28"/>
          <w:szCs w:val="28"/>
        </w:rPr>
        <w:t>Пригородное</w:t>
      </w:r>
      <w:r w:rsidR="000C389F" w:rsidRPr="003322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C389F" w:rsidRPr="00332247">
        <w:rPr>
          <w:rFonts w:ascii="PT Astra Serif" w:hAnsi="PT Astra Serif"/>
          <w:sz w:val="28"/>
          <w:szCs w:val="28"/>
        </w:rPr>
        <w:t>Плавского</w:t>
      </w:r>
      <w:proofErr w:type="spellEnd"/>
      <w:r w:rsidR="000C389F" w:rsidRPr="003322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C389F" w:rsidRPr="00332247">
        <w:rPr>
          <w:rFonts w:ascii="PT Astra Serif" w:hAnsi="PT Astra Serif"/>
          <w:sz w:val="28"/>
          <w:szCs w:val="28"/>
        </w:rPr>
        <w:t>района»  утвержденным</w:t>
      </w:r>
      <w:proofErr w:type="gramEnd"/>
      <w:r w:rsidR="000C389F" w:rsidRPr="00332247">
        <w:rPr>
          <w:rFonts w:ascii="PT Astra Serif" w:hAnsi="PT Astra Serif"/>
          <w:sz w:val="28"/>
          <w:szCs w:val="28"/>
        </w:rPr>
        <w:t xml:space="preserve"> постановлением изложить в </w:t>
      </w:r>
      <w:r w:rsidRPr="00332247">
        <w:rPr>
          <w:rFonts w:ascii="PT Astra Serif" w:hAnsi="PT Astra Serif"/>
          <w:sz w:val="28"/>
          <w:szCs w:val="28"/>
        </w:rPr>
        <w:t>новой редакции согласно Приложению к настоящему постановлению.</w:t>
      </w:r>
    </w:p>
    <w:p w:rsidR="00CF781A" w:rsidRPr="00332247" w:rsidRDefault="000C389F" w:rsidP="00CF78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2247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</w:t>
      </w:r>
      <w:r w:rsidR="009C19CD" w:rsidRPr="00332247">
        <w:rPr>
          <w:rFonts w:ascii="PT Astra Serif" w:hAnsi="PT Astra Serif"/>
          <w:sz w:val="28"/>
          <w:szCs w:val="28"/>
        </w:rPr>
        <w:t xml:space="preserve">Пригородное </w:t>
      </w:r>
      <w:proofErr w:type="spellStart"/>
      <w:r w:rsidRPr="00332247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32247">
        <w:rPr>
          <w:rFonts w:ascii="PT Astra Serif" w:hAnsi="PT Astra Serif"/>
          <w:sz w:val="28"/>
          <w:szCs w:val="28"/>
        </w:rPr>
        <w:t xml:space="preserve"> района «</w:t>
      </w:r>
      <w:r w:rsidR="009C19CD" w:rsidRPr="00332247">
        <w:rPr>
          <w:rFonts w:ascii="PT Astra Serif" w:hAnsi="PT Astra Serif"/>
          <w:sz w:val="28"/>
          <w:szCs w:val="28"/>
        </w:rPr>
        <w:t>Пригородный</w:t>
      </w:r>
      <w:r w:rsidRPr="00332247">
        <w:rPr>
          <w:rFonts w:ascii="PT Astra Serif" w:hAnsi="PT Astra Serif"/>
          <w:sz w:val="28"/>
          <w:szCs w:val="28"/>
        </w:rPr>
        <w:t xml:space="preserve"> вестник» и разместить его на официальном сайте муниципального образования Плавский район</w:t>
      </w:r>
      <w:r w:rsidR="008A42CD" w:rsidRPr="00332247">
        <w:rPr>
          <w:rFonts w:ascii="PT Astra Serif" w:hAnsi="PT Astra Serif"/>
          <w:sz w:val="28"/>
          <w:szCs w:val="28"/>
        </w:rPr>
        <w:t>.</w:t>
      </w:r>
    </w:p>
    <w:p w:rsidR="000C389F" w:rsidRPr="00332247" w:rsidRDefault="000C389F" w:rsidP="00CF78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2247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9C19CD" w:rsidRPr="00332247">
        <w:rPr>
          <w:rFonts w:ascii="PT Astra Serif" w:hAnsi="PT Astra Serif"/>
          <w:sz w:val="28"/>
          <w:szCs w:val="28"/>
        </w:rPr>
        <w:t>Пригородное</w:t>
      </w:r>
      <w:r w:rsidRPr="003322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32247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32247">
        <w:rPr>
          <w:rFonts w:ascii="PT Astra Serif" w:hAnsi="PT Astra Serif"/>
          <w:sz w:val="28"/>
          <w:szCs w:val="28"/>
        </w:rPr>
        <w:t xml:space="preserve"> района в течение 7 рабочих дней со дня официального опубликования настоящего постановления разместить его в единой информационной системе в сфере закупок (</w:t>
      </w:r>
      <w:hyperlink r:id="rId6" w:history="1">
        <w:r w:rsidRPr="00332247">
          <w:rPr>
            <w:rStyle w:val="a5"/>
            <w:rFonts w:ascii="PT Astra Serif" w:hAnsi="PT Astra Serif"/>
            <w:sz w:val="28"/>
            <w:szCs w:val="28"/>
          </w:rPr>
          <w:t>www.zakupki.gov.ru</w:t>
        </w:r>
      </w:hyperlink>
      <w:r w:rsidRPr="00332247">
        <w:rPr>
          <w:rFonts w:ascii="PT Astra Serif" w:hAnsi="PT Astra Serif"/>
          <w:sz w:val="28"/>
          <w:szCs w:val="28"/>
        </w:rPr>
        <w:t>).</w:t>
      </w:r>
    </w:p>
    <w:p w:rsidR="00BA3A68" w:rsidRPr="00332247" w:rsidRDefault="00CF781A" w:rsidP="003322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2247">
        <w:rPr>
          <w:rFonts w:ascii="PT Astra Serif" w:hAnsi="PT Astra Serif"/>
          <w:sz w:val="28"/>
          <w:szCs w:val="28"/>
        </w:rPr>
        <w:t xml:space="preserve">Постановление вступает в силу </w:t>
      </w:r>
      <w:r w:rsidR="000C389F" w:rsidRPr="00332247">
        <w:rPr>
          <w:rFonts w:ascii="PT Astra Serif" w:hAnsi="PT Astra Serif"/>
          <w:sz w:val="28"/>
          <w:szCs w:val="28"/>
        </w:rPr>
        <w:t>с</w:t>
      </w:r>
      <w:r w:rsidR="00A80748" w:rsidRPr="00332247">
        <w:rPr>
          <w:rFonts w:ascii="PT Astra Serif" w:hAnsi="PT Astra Serif"/>
          <w:sz w:val="28"/>
          <w:szCs w:val="28"/>
        </w:rPr>
        <w:t>о дня опубликования и распространяется на правоотношения</w:t>
      </w:r>
      <w:r w:rsidR="000C389F" w:rsidRPr="00332247">
        <w:rPr>
          <w:rFonts w:ascii="PT Astra Serif" w:hAnsi="PT Astra Serif"/>
          <w:sz w:val="28"/>
          <w:szCs w:val="28"/>
        </w:rPr>
        <w:t xml:space="preserve"> </w:t>
      </w:r>
      <w:r w:rsidR="00A80748" w:rsidRPr="00332247">
        <w:rPr>
          <w:rFonts w:ascii="PT Astra Serif" w:hAnsi="PT Astra Serif"/>
          <w:sz w:val="28"/>
          <w:szCs w:val="28"/>
        </w:rPr>
        <w:t xml:space="preserve">с </w:t>
      </w:r>
      <w:r w:rsidR="000C389F" w:rsidRPr="00332247">
        <w:rPr>
          <w:rFonts w:ascii="PT Astra Serif" w:hAnsi="PT Astra Serif"/>
          <w:sz w:val="28"/>
          <w:szCs w:val="28"/>
        </w:rPr>
        <w:t>1 января 202</w:t>
      </w:r>
      <w:r w:rsidR="005D5FE2" w:rsidRPr="00332247">
        <w:rPr>
          <w:rFonts w:ascii="PT Astra Serif" w:hAnsi="PT Astra Serif"/>
          <w:sz w:val="28"/>
          <w:szCs w:val="28"/>
        </w:rPr>
        <w:t>4</w:t>
      </w:r>
      <w:r w:rsidR="000C389F" w:rsidRPr="00332247">
        <w:rPr>
          <w:rFonts w:ascii="PT Astra Serif" w:hAnsi="PT Astra Serif"/>
          <w:sz w:val="28"/>
          <w:szCs w:val="28"/>
        </w:rPr>
        <w:t xml:space="preserve"> года.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32247" w:rsidRPr="00332247" w:rsidTr="00D35388">
        <w:trPr>
          <w:trHeight w:val="229"/>
        </w:trPr>
        <w:tc>
          <w:tcPr>
            <w:tcW w:w="2178" w:type="pct"/>
          </w:tcPr>
          <w:p w:rsidR="00332247" w:rsidRDefault="00332247" w:rsidP="00332247">
            <w:pPr>
              <w:ind w:right="-119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332247" w:rsidRDefault="00332247" w:rsidP="00332247">
            <w:pPr>
              <w:ind w:right="-119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332247" w:rsidRDefault="00332247" w:rsidP="00332247">
            <w:pPr>
              <w:ind w:right="-119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332247" w:rsidRPr="00332247" w:rsidRDefault="00332247" w:rsidP="00332247">
            <w:pPr>
              <w:ind w:right="-119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33224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Пригородное </w:t>
            </w:r>
          </w:p>
          <w:p w:rsidR="00332247" w:rsidRPr="00332247" w:rsidRDefault="00332247" w:rsidP="00332247">
            <w:pPr>
              <w:ind w:right="-119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proofErr w:type="spellStart"/>
            <w:r w:rsidRPr="0033224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33224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332247" w:rsidRPr="00332247" w:rsidRDefault="00332247" w:rsidP="00332247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332247" w:rsidRPr="00332247" w:rsidRDefault="00332247" w:rsidP="00332247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332247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Т.С. </w:t>
            </w:r>
            <w:proofErr w:type="spellStart"/>
            <w:r w:rsidRPr="00332247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Ларюшина</w:t>
            </w:r>
            <w:proofErr w:type="spellEnd"/>
          </w:p>
        </w:tc>
      </w:tr>
    </w:tbl>
    <w:p w:rsidR="00332247" w:rsidRDefault="00332247" w:rsidP="00332247">
      <w:pPr>
        <w:rPr>
          <w:rFonts w:ascii="Times New Roman" w:hAnsi="Times New Roman"/>
          <w:sz w:val="20"/>
          <w:szCs w:val="20"/>
        </w:rPr>
      </w:pPr>
    </w:p>
    <w:p w:rsidR="00332247" w:rsidRDefault="00332247" w:rsidP="00332247">
      <w:pPr>
        <w:rPr>
          <w:rFonts w:ascii="Times New Roman" w:hAnsi="Times New Roman"/>
          <w:sz w:val="20"/>
          <w:szCs w:val="20"/>
        </w:rPr>
      </w:pPr>
    </w:p>
    <w:p w:rsidR="00332247" w:rsidRDefault="00332247" w:rsidP="00332247">
      <w:pPr>
        <w:rPr>
          <w:rFonts w:ascii="Times New Roman" w:hAnsi="Times New Roman"/>
          <w:sz w:val="20"/>
          <w:szCs w:val="20"/>
        </w:rPr>
      </w:pPr>
    </w:p>
    <w:p w:rsidR="00332247" w:rsidRPr="00332247" w:rsidRDefault="00332247" w:rsidP="00332247">
      <w:pPr>
        <w:rPr>
          <w:rFonts w:ascii="Times New Roman" w:hAnsi="Times New Roman"/>
          <w:sz w:val="20"/>
          <w:szCs w:val="20"/>
        </w:rPr>
      </w:pPr>
    </w:p>
    <w:p w:rsidR="00332247" w:rsidRPr="00332247" w:rsidRDefault="00332247" w:rsidP="00332247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zh-CN"/>
        </w:rPr>
      </w:pPr>
      <w:r w:rsidRPr="00332247">
        <w:rPr>
          <w:rFonts w:ascii="PT Astra Serif" w:eastAsia="Times New Roman" w:hAnsi="PT Astra Serif"/>
          <w:sz w:val="24"/>
          <w:szCs w:val="24"/>
          <w:lang w:eastAsia="zh-CN"/>
        </w:rPr>
        <w:t xml:space="preserve">Исп.: </w:t>
      </w:r>
      <w:r>
        <w:rPr>
          <w:rFonts w:ascii="PT Astra Serif" w:eastAsia="Times New Roman" w:hAnsi="PT Astra Serif"/>
          <w:sz w:val="24"/>
          <w:szCs w:val="24"/>
          <w:lang w:eastAsia="zh-CN"/>
        </w:rPr>
        <w:t xml:space="preserve">Лебедева Марина </w:t>
      </w:r>
      <w:r w:rsidRPr="00332247">
        <w:rPr>
          <w:rFonts w:ascii="PT Astra Serif" w:eastAsia="Times New Roman" w:hAnsi="PT Astra Serif"/>
          <w:sz w:val="24"/>
          <w:szCs w:val="24"/>
          <w:lang w:eastAsia="zh-CN"/>
        </w:rPr>
        <w:t>Николаевна</w:t>
      </w:r>
    </w:p>
    <w:p w:rsidR="00332247" w:rsidRPr="00332247" w:rsidRDefault="00332247" w:rsidP="00332247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highlight w:val="yellow"/>
          <w:lang w:eastAsia="ru-RU"/>
        </w:rPr>
      </w:pPr>
      <w:r w:rsidRPr="00332247">
        <w:rPr>
          <w:rFonts w:ascii="PT Astra Serif" w:eastAsia="Times New Roman" w:hAnsi="PT Astra Serif"/>
          <w:sz w:val="24"/>
          <w:szCs w:val="24"/>
          <w:lang w:eastAsia="zh-CN"/>
        </w:rPr>
        <w:t>Тел.: 8(48752) 2-1</w:t>
      </w:r>
      <w:r>
        <w:rPr>
          <w:rFonts w:ascii="PT Astra Serif" w:eastAsia="Times New Roman" w:hAnsi="PT Astra Serif"/>
          <w:sz w:val="24"/>
          <w:szCs w:val="24"/>
          <w:lang w:eastAsia="zh-CN"/>
        </w:rPr>
        <w:t>8</w:t>
      </w:r>
      <w:r w:rsidRPr="00332247">
        <w:rPr>
          <w:rFonts w:ascii="PT Astra Serif" w:eastAsia="Times New Roman" w:hAnsi="PT Astra Serif"/>
          <w:sz w:val="24"/>
          <w:szCs w:val="24"/>
          <w:lang w:eastAsia="zh-CN"/>
        </w:rPr>
        <w:t>-</w:t>
      </w:r>
      <w:r>
        <w:rPr>
          <w:rFonts w:ascii="PT Astra Serif" w:eastAsia="Times New Roman" w:hAnsi="PT Astra Serif"/>
          <w:sz w:val="24"/>
          <w:szCs w:val="24"/>
          <w:lang w:eastAsia="zh-CN"/>
        </w:rPr>
        <w:t>67</w:t>
      </w:r>
    </w:p>
    <w:p w:rsidR="00332247" w:rsidRDefault="00332247" w:rsidP="00332247">
      <w:pPr>
        <w:rPr>
          <w:rFonts w:ascii="Times New Roman" w:hAnsi="Times New Roman"/>
          <w:sz w:val="20"/>
          <w:szCs w:val="20"/>
        </w:rPr>
      </w:pPr>
    </w:p>
    <w:p w:rsidR="00332247" w:rsidRDefault="00332247" w:rsidP="00332247">
      <w:pPr>
        <w:rPr>
          <w:rFonts w:ascii="Times New Roman" w:hAnsi="Times New Roman"/>
          <w:sz w:val="20"/>
          <w:szCs w:val="20"/>
        </w:rPr>
      </w:pPr>
    </w:p>
    <w:p w:rsidR="00BA3A68" w:rsidRPr="00332247" w:rsidRDefault="00BA3A68" w:rsidP="00332247">
      <w:pPr>
        <w:rPr>
          <w:rFonts w:ascii="Times New Roman" w:hAnsi="Times New Roman"/>
          <w:sz w:val="20"/>
          <w:szCs w:val="20"/>
        </w:rPr>
        <w:sectPr w:rsidR="00BA3A68" w:rsidRPr="00332247" w:rsidSect="00B65C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89F" w:rsidRPr="00332247" w:rsidRDefault="000C389F" w:rsidP="000C389F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332247">
        <w:rPr>
          <w:rFonts w:ascii="PT Astra Serif" w:hAnsi="PT Astra Serif"/>
          <w:sz w:val="24"/>
          <w:szCs w:val="24"/>
        </w:rPr>
        <w:lastRenderedPageBreak/>
        <w:t xml:space="preserve">Приложение №1 </w:t>
      </w:r>
    </w:p>
    <w:p w:rsidR="000C389F" w:rsidRPr="00332247" w:rsidRDefault="000C389F" w:rsidP="000C389F">
      <w:pPr>
        <w:spacing w:line="240" w:lineRule="auto"/>
        <w:ind w:left="9356"/>
        <w:jc w:val="both"/>
        <w:rPr>
          <w:rFonts w:ascii="PT Astra Serif" w:hAnsi="PT Astra Serif"/>
          <w:sz w:val="24"/>
          <w:szCs w:val="24"/>
        </w:rPr>
      </w:pPr>
      <w:r w:rsidRPr="00332247">
        <w:rPr>
          <w:rFonts w:ascii="PT Astra Serif" w:hAnsi="PT Astra Serif"/>
          <w:sz w:val="24"/>
          <w:szCs w:val="24"/>
        </w:rPr>
        <w:t xml:space="preserve">к </w:t>
      </w:r>
      <w:r w:rsidRPr="00332247">
        <w:rPr>
          <w:rFonts w:ascii="PT Astra Serif" w:hAnsi="PT Astra Serif"/>
          <w:bCs/>
          <w:sz w:val="24"/>
          <w:szCs w:val="24"/>
        </w:rPr>
        <w:t>Правил</w:t>
      </w:r>
      <w:r w:rsidR="00876FBD" w:rsidRPr="00332247">
        <w:rPr>
          <w:rFonts w:ascii="PT Astra Serif" w:hAnsi="PT Astra Serif"/>
          <w:bCs/>
          <w:sz w:val="24"/>
          <w:szCs w:val="24"/>
        </w:rPr>
        <w:t>ам</w:t>
      </w:r>
      <w:r w:rsidRPr="00332247">
        <w:rPr>
          <w:rFonts w:ascii="PT Astra Serif" w:hAnsi="PT Astra Serif"/>
          <w:bCs/>
          <w:sz w:val="24"/>
          <w:szCs w:val="24"/>
        </w:rPr>
        <w:t xml:space="preserve"> опред</w:t>
      </w:r>
      <w:r w:rsidR="00876FBD" w:rsidRPr="00332247">
        <w:rPr>
          <w:rFonts w:ascii="PT Astra Serif" w:hAnsi="PT Astra Serif"/>
          <w:bCs/>
          <w:sz w:val="24"/>
          <w:szCs w:val="24"/>
        </w:rPr>
        <w:t>еления требований к закупаемым а</w:t>
      </w:r>
      <w:r w:rsidRPr="00332247">
        <w:rPr>
          <w:rFonts w:ascii="PT Astra Serif" w:hAnsi="PT Astra Serif"/>
          <w:bCs/>
          <w:sz w:val="24"/>
          <w:szCs w:val="24"/>
        </w:rPr>
        <w:t xml:space="preserve">дминистрацией муниципального образования </w:t>
      </w:r>
      <w:r w:rsidR="009C19CD" w:rsidRPr="00332247">
        <w:rPr>
          <w:rFonts w:ascii="PT Astra Serif" w:hAnsi="PT Astra Serif"/>
          <w:bCs/>
          <w:sz w:val="24"/>
          <w:szCs w:val="24"/>
        </w:rPr>
        <w:t>Пригородное</w:t>
      </w:r>
      <w:r w:rsidRPr="00332247">
        <w:rPr>
          <w:rFonts w:ascii="PT Astra Serif" w:hAnsi="PT Astra Serif"/>
          <w:bCs/>
          <w:sz w:val="24"/>
          <w:szCs w:val="24"/>
        </w:rPr>
        <w:t xml:space="preserve"> Плавского района (включая соответственно подведомственные ей казённые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</w:r>
      <w:r w:rsidR="009C19CD" w:rsidRPr="00332247">
        <w:rPr>
          <w:rFonts w:ascii="PT Astra Serif" w:hAnsi="PT Astra Serif"/>
          <w:bCs/>
          <w:sz w:val="24"/>
          <w:szCs w:val="24"/>
        </w:rPr>
        <w:t>Пригородное</w:t>
      </w:r>
      <w:r w:rsidRPr="00332247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Pr="00332247">
        <w:rPr>
          <w:rFonts w:ascii="PT Astra Serif" w:hAnsi="PT Astra Serif"/>
          <w:bCs/>
          <w:sz w:val="24"/>
          <w:szCs w:val="24"/>
        </w:rPr>
        <w:t>Плавского</w:t>
      </w:r>
      <w:proofErr w:type="spellEnd"/>
      <w:r w:rsidRPr="00332247">
        <w:rPr>
          <w:rFonts w:ascii="PT Astra Serif" w:hAnsi="PT Astra Serif"/>
          <w:bCs/>
          <w:sz w:val="24"/>
          <w:szCs w:val="24"/>
        </w:rPr>
        <w:t xml:space="preserve"> района</w:t>
      </w:r>
    </w:p>
    <w:p w:rsidR="000C389F" w:rsidRPr="00332247" w:rsidRDefault="000C389F" w:rsidP="000C389F">
      <w:pPr>
        <w:jc w:val="center"/>
        <w:rPr>
          <w:rFonts w:ascii="PT Astra Serif" w:hAnsi="PT Astra Serif"/>
          <w:sz w:val="24"/>
          <w:szCs w:val="24"/>
        </w:rPr>
      </w:pPr>
      <w:r w:rsidRPr="00332247">
        <w:rPr>
          <w:rFonts w:ascii="PT Astra Serif" w:hAnsi="PT Astra Serif"/>
          <w:sz w:val="24"/>
          <w:szCs w:val="24"/>
        </w:rPr>
        <w:t>ОБЯЗАТЕЛЬНЫЙ ПЕРЕЧЕНЬ</w:t>
      </w:r>
    </w:p>
    <w:p w:rsidR="000C389F" w:rsidRPr="00332247" w:rsidRDefault="000C389F" w:rsidP="000C389F">
      <w:pPr>
        <w:jc w:val="center"/>
        <w:rPr>
          <w:rFonts w:ascii="PT Astra Serif" w:hAnsi="PT Astra Serif"/>
          <w:sz w:val="24"/>
          <w:szCs w:val="24"/>
        </w:rPr>
      </w:pPr>
      <w:r w:rsidRPr="00332247">
        <w:rPr>
          <w:rFonts w:ascii="PT Astra Serif" w:hAnsi="PT Astra Serif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0C389F" w:rsidRPr="00332247" w:rsidRDefault="000C389F" w:rsidP="000C389F">
      <w:pPr>
        <w:rPr>
          <w:rFonts w:ascii="PT Astra Serif" w:hAnsi="PT Astra Serif"/>
          <w:b/>
          <w:sz w:val="24"/>
          <w:szCs w:val="24"/>
        </w:rPr>
      </w:pPr>
      <w:r w:rsidRPr="00332247">
        <w:rPr>
          <w:rFonts w:ascii="PT Astra Serif" w:hAnsi="PT Astra Serif"/>
          <w:b/>
          <w:sz w:val="24"/>
          <w:szCs w:val="24"/>
        </w:rPr>
        <w:t xml:space="preserve">РАЗДЕЛ </w:t>
      </w:r>
      <w:r w:rsidRPr="00332247">
        <w:rPr>
          <w:rFonts w:ascii="PT Astra Serif" w:hAnsi="PT Astra Serif"/>
          <w:b/>
          <w:sz w:val="24"/>
          <w:szCs w:val="24"/>
          <w:lang w:val="en-US"/>
        </w:rPr>
        <w:t>I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693"/>
        <w:gridCol w:w="1843"/>
        <w:gridCol w:w="851"/>
        <w:gridCol w:w="992"/>
        <w:gridCol w:w="1559"/>
        <w:gridCol w:w="1559"/>
        <w:gridCol w:w="1701"/>
        <w:gridCol w:w="1560"/>
        <w:gridCol w:w="1701"/>
      </w:tblGrid>
      <w:tr w:rsidR="000C389F" w:rsidRPr="00332247" w:rsidTr="008455BD">
        <w:trPr>
          <w:trHeight w:val="300"/>
        </w:trPr>
        <w:tc>
          <w:tcPr>
            <w:tcW w:w="567" w:type="dxa"/>
            <w:vMerge w:val="restart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отдельного вида товара, работы, услуги</w:t>
            </w:r>
          </w:p>
        </w:tc>
        <w:tc>
          <w:tcPr>
            <w:tcW w:w="11766" w:type="dxa"/>
            <w:gridSpan w:val="8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C389F" w:rsidRPr="00332247" w:rsidTr="008455BD">
        <w:trPr>
          <w:trHeight w:val="300"/>
        </w:trPr>
        <w:tc>
          <w:tcPr>
            <w:tcW w:w="567" w:type="dxa"/>
            <w:vMerge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значение характеристики</w:t>
            </w:r>
          </w:p>
        </w:tc>
      </w:tr>
      <w:tr w:rsidR="000C389F" w:rsidRPr="00332247" w:rsidTr="008455BD">
        <w:trPr>
          <w:trHeight w:val="397"/>
        </w:trPr>
        <w:tc>
          <w:tcPr>
            <w:tcW w:w="567" w:type="dxa"/>
            <w:vMerge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  <w:hideMark/>
          </w:tcPr>
          <w:p w:rsidR="000C389F" w:rsidRPr="00332247" w:rsidRDefault="000C389F" w:rsidP="009C19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="009C19CD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Пригородное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Плавского</w:t>
            </w:r>
            <w:proofErr w:type="spellEnd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района, имеющий статус юридического лица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Подведомственные казённые учреждения </w:t>
            </w:r>
          </w:p>
        </w:tc>
      </w:tr>
      <w:tr w:rsidR="000C389F" w:rsidRPr="00332247" w:rsidTr="008455BD">
        <w:trPr>
          <w:trHeight w:val="457"/>
        </w:trPr>
        <w:tc>
          <w:tcPr>
            <w:tcW w:w="567" w:type="dxa"/>
            <w:vMerge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руководитель или 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заместитель руководителя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должности</w:t>
            </w: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руководитель или заместитель руководителя муниципального органа, органа исполнительной власти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руководитель (заместитель руководителя) структурного подразделения 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26.20.11</w:t>
            </w:r>
          </w:p>
        </w:tc>
        <w:tc>
          <w:tcPr>
            <w:tcW w:w="26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Wi-Fi</w:t>
            </w:r>
            <w:proofErr w:type="spellEnd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proofErr w:type="spellStart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Bluetooth</w:t>
            </w:r>
            <w:proofErr w:type="spellEnd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, поддержки 3G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6F71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6F71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sz w:val="24"/>
                <w:szCs w:val="24"/>
              </w:rPr>
              <w:t>40</w:t>
            </w:r>
            <w:r w:rsidRPr="00332247">
              <w:rPr>
                <w:rFonts w:ascii="PT Astra Serif" w:hAnsi="PT Astra Serif"/>
                <w:sz w:val="24"/>
                <w:szCs w:val="24"/>
              </w:rPr>
              <w:t>,0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6F71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sz w:val="24"/>
                <w:szCs w:val="24"/>
              </w:rPr>
              <w:t>40</w:t>
            </w:r>
            <w:r w:rsidRPr="00332247">
              <w:rPr>
                <w:rFonts w:ascii="PT Astra Serif" w:hAnsi="PT Astra Serif"/>
                <w:sz w:val="24"/>
                <w:szCs w:val="24"/>
              </w:rPr>
              <w:t>,0 тыс.</w:t>
            </w:r>
          </w:p>
        </w:tc>
        <w:tc>
          <w:tcPr>
            <w:tcW w:w="1560" w:type="dxa"/>
            <w:vAlign w:val="center"/>
          </w:tcPr>
          <w:p w:rsidR="000C389F" w:rsidRPr="00332247" w:rsidRDefault="000C389F" w:rsidP="006F71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sz w:val="24"/>
                <w:szCs w:val="24"/>
              </w:rPr>
              <w:t>40</w:t>
            </w:r>
            <w:r w:rsidRPr="00332247">
              <w:rPr>
                <w:rFonts w:ascii="PT Astra Serif" w:hAnsi="PT Astra Serif"/>
                <w:sz w:val="24"/>
                <w:szCs w:val="24"/>
              </w:rPr>
              <w:t>,0 тыс.</w:t>
            </w:r>
          </w:p>
        </w:tc>
        <w:tc>
          <w:tcPr>
            <w:tcW w:w="1701" w:type="dxa"/>
            <w:vAlign w:val="center"/>
          </w:tcPr>
          <w:p w:rsidR="000C389F" w:rsidRPr="00332247" w:rsidRDefault="000C389F" w:rsidP="006F71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sz w:val="24"/>
                <w:szCs w:val="24"/>
              </w:rPr>
              <w:t>40</w:t>
            </w:r>
            <w:r w:rsidRPr="00332247">
              <w:rPr>
                <w:rFonts w:ascii="PT Astra Serif" w:hAnsi="PT Astra Serif"/>
                <w:sz w:val="24"/>
                <w:szCs w:val="24"/>
              </w:rPr>
              <w:t>,0 тыс.</w:t>
            </w: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26.20.15</w:t>
            </w:r>
          </w:p>
        </w:tc>
        <w:tc>
          <w:tcPr>
            <w:tcW w:w="269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настольные, рабочие станции вывода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48,0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48,0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48,0 тыс.</w:t>
            </w: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48,0 тыс.</w:t>
            </w: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48,0 тыс.</w:t>
            </w:r>
          </w:p>
        </w:tc>
      </w:tr>
      <w:tr w:rsidR="000C389F" w:rsidRPr="00332247" w:rsidTr="000C389F">
        <w:trPr>
          <w:trHeight w:val="6077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269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памяти и т.д.):</w:t>
            </w:r>
          </w:p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принтеры</w:t>
            </w:r>
          </w:p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МФУ</w:t>
            </w:r>
          </w:p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сканеры</w:t>
            </w:r>
          </w:p>
        </w:tc>
        <w:tc>
          <w:tcPr>
            <w:tcW w:w="851" w:type="dxa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383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383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60,0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60,0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25,0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25,0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25,0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,0 тыс.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89F" w:rsidRPr="00332247" w:rsidTr="000C389F">
        <w:trPr>
          <w:trHeight w:val="1682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26.30.11</w:t>
            </w:r>
          </w:p>
        </w:tc>
        <w:tc>
          <w:tcPr>
            <w:tcW w:w="269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почный), количество SIM-карт, наличие модулей и интерфейсов (</w:t>
            </w:r>
            <w:proofErr w:type="spellStart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Wi-Fi</w:t>
            </w:r>
            <w:proofErr w:type="spellEnd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proofErr w:type="spellStart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Bluetooth</w:t>
            </w:r>
            <w:proofErr w:type="spellEnd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15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10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5,0 тыс.</w:t>
            </w: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10 тыс.</w:t>
            </w: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5,0 тыс.</w:t>
            </w: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29.10.2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Средства транспортные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 двигателем с искровым зажиганием, с рабочим объемом цилиндров не более 1500 см3, новые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мощность 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двигателя, комплектация, 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лошад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иная сила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не более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1,5 млн.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0,9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506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29.10.22</w:t>
            </w:r>
          </w:p>
        </w:tc>
        <w:tc>
          <w:tcPr>
            <w:tcW w:w="26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мощность двигателя, комплектация, 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528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1,5 млн.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0,9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624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29.10.23</w:t>
            </w:r>
          </w:p>
        </w:tc>
        <w:tc>
          <w:tcPr>
            <w:tcW w:w="26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полудизелем</w:t>
            </w:r>
            <w:proofErr w:type="spellEnd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), новые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мощность двигателя, комплектация, 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624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1,5 млн.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0,9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480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29.10.24</w:t>
            </w:r>
          </w:p>
        </w:tc>
        <w:tc>
          <w:tcPr>
            <w:tcW w:w="26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мощность двигателя, комплектация, 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444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1,5 млн.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0,9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0C389F">
        <w:trPr>
          <w:trHeight w:val="453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29.10.30</w:t>
            </w:r>
          </w:p>
        </w:tc>
        <w:tc>
          <w:tcPr>
            <w:tcW w:w="26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Средства автотранспортные для перевозки 10 человек 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или более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мощность двигателя, 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комплектация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805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29.10.41</w:t>
            </w:r>
          </w:p>
        </w:tc>
        <w:tc>
          <w:tcPr>
            <w:tcW w:w="26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полудизелем</w:t>
            </w:r>
            <w:proofErr w:type="spellEnd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), новые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805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29.10.42</w:t>
            </w:r>
          </w:p>
        </w:tc>
        <w:tc>
          <w:tcPr>
            <w:tcW w:w="26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805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29.10.43</w:t>
            </w:r>
          </w:p>
        </w:tc>
        <w:tc>
          <w:tcPr>
            <w:tcW w:w="269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Автомобили-тягачи седельные для полуприцепов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805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29.10.44</w:t>
            </w:r>
          </w:p>
        </w:tc>
        <w:tc>
          <w:tcPr>
            <w:tcW w:w="269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Средства автотранспортные для перевозки людей прочие, шасси с установленными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двигателями для автотранспортных средств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31.01.11</w:t>
            </w:r>
          </w:p>
        </w:tc>
        <w:tc>
          <w:tcPr>
            <w:tcW w:w="26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Мебель металлическая для офисов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Мебель для сидения , преимущественно с металлическим каркасом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материал (металл)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26 тыс.</w:t>
            </w:r>
          </w:p>
        </w:tc>
        <w:tc>
          <w:tcPr>
            <w:tcW w:w="1559" w:type="dxa"/>
            <w:shd w:val="clear" w:color="auto" w:fill="auto"/>
          </w:tcPr>
          <w:p w:rsidR="000C389F" w:rsidRPr="00332247" w:rsidRDefault="000C389F" w:rsidP="006F7111">
            <w:pPr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,7 тыс.</w:t>
            </w:r>
          </w:p>
        </w:tc>
        <w:tc>
          <w:tcPr>
            <w:tcW w:w="1701" w:type="dxa"/>
            <w:shd w:val="clear" w:color="auto" w:fill="auto"/>
          </w:tcPr>
          <w:p w:rsidR="000C389F" w:rsidRPr="00332247" w:rsidRDefault="000C389F" w:rsidP="006F711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,7 тыс.</w:t>
            </w:r>
          </w:p>
        </w:tc>
        <w:tc>
          <w:tcPr>
            <w:tcW w:w="1560" w:type="dxa"/>
          </w:tcPr>
          <w:p w:rsidR="000C389F" w:rsidRPr="00332247" w:rsidRDefault="000C389F" w:rsidP="006F711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3,7 тыс.</w:t>
            </w:r>
          </w:p>
        </w:tc>
        <w:tc>
          <w:tcPr>
            <w:tcW w:w="1701" w:type="dxa"/>
          </w:tcPr>
          <w:p w:rsidR="000C389F" w:rsidRPr="00332247" w:rsidRDefault="000C389F" w:rsidP="006F711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,7 тыс.</w:t>
            </w:r>
          </w:p>
        </w:tc>
      </w:tr>
      <w:tr w:rsidR="000C389F" w:rsidRPr="00332247" w:rsidTr="000C389F">
        <w:trPr>
          <w:trHeight w:val="265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31.01.12</w:t>
            </w:r>
          </w:p>
        </w:tc>
        <w:tc>
          <w:tcPr>
            <w:tcW w:w="26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материал (вид древесины)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предельное значение - массив древесины "ценных" 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предельное значение - массив древесины "ценных" 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мягколиствен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ных</w:t>
            </w:r>
            <w:proofErr w:type="spellEnd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пород: береза, лиственница, сосна, ель </w:t>
            </w: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мягколистве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нных</w:t>
            </w:r>
            <w:proofErr w:type="spellEnd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мягколиствен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ных</w:t>
            </w:r>
            <w:proofErr w:type="spellEnd"/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обивочные материалы</w:t>
            </w:r>
          </w:p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а), ткань, нетканые материалы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а), ткань, нетканые 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предельное значение - ткань.возможное значение: нетканые материалы</w:t>
            </w: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предельное значение - ткань.возможное значение: нетканые материалы</w:t>
            </w: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предельное значение - ткань.возможное значение: нетканые материалы</w:t>
            </w:r>
          </w:p>
        </w:tc>
      </w:tr>
      <w:tr w:rsidR="000C389F" w:rsidRPr="00332247" w:rsidTr="000C389F">
        <w:trPr>
          <w:trHeight w:val="141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не более 7,0 тыс.</w:t>
            </w:r>
          </w:p>
        </w:tc>
        <w:tc>
          <w:tcPr>
            <w:tcW w:w="1559" w:type="dxa"/>
            <w:shd w:val="clear" w:color="auto" w:fill="auto"/>
          </w:tcPr>
          <w:p w:rsidR="000C389F" w:rsidRPr="00332247" w:rsidRDefault="000C389F" w:rsidP="006F7111">
            <w:pPr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,5 тыс.</w:t>
            </w:r>
          </w:p>
        </w:tc>
        <w:tc>
          <w:tcPr>
            <w:tcW w:w="1701" w:type="dxa"/>
            <w:shd w:val="clear" w:color="auto" w:fill="auto"/>
          </w:tcPr>
          <w:p w:rsidR="000C389F" w:rsidRPr="00332247" w:rsidRDefault="000C389F" w:rsidP="006F7111">
            <w:pPr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,5 тыс.</w:t>
            </w:r>
          </w:p>
        </w:tc>
        <w:tc>
          <w:tcPr>
            <w:tcW w:w="1560" w:type="dxa"/>
          </w:tcPr>
          <w:p w:rsidR="000C389F" w:rsidRPr="00332247" w:rsidRDefault="000C389F" w:rsidP="006F7111">
            <w:pPr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,5 тыс.</w:t>
            </w:r>
          </w:p>
        </w:tc>
        <w:tc>
          <w:tcPr>
            <w:tcW w:w="1701" w:type="dxa"/>
          </w:tcPr>
          <w:p w:rsidR="000C389F" w:rsidRPr="00332247" w:rsidRDefault="000C389F" w:rsidP="006F7111">
            <w:pPr>
              <w:rPr>
                <w:rFonts w:ascii="PT Astra Serif" w:hAnsi="PT Astra Serif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 более </w:t>
            </w:r>
            <w:r w:rsidR="006F7111"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,5 тыс.</w:t>
            </w: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58.29.13</w:t>
            </w:r>
          </w:p>
        </w:tc>
        <w:tc>
          <w:tcPr>
            <w:tcW w:w="269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276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общая сумма выплат по лицензионным и иным договорам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504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58.29.21</w:t>
            </w:r>
          </w:p>
        </w:tc>
        <w:tc>
          <w:tcPr>
            <w:tcW w:w="2693" w:type="dxa"/>
            <w:vMerge w:val="restart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Calibri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 w:cs="Calibri"/>
                <w:bCs/>
                <w:sz w:val="24"/>
                <w:szCs w:val="24"/>
              </w:rPr>
              <w:t>П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672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576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соответствие ФЗ "О персональных данных"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приложений, содержащих персональные данные (да/нет)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312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58.29.31</w:t>
            </w:r>
          </w:p>
        </w:tc>
        <w:tc>
          <w:tcPr>
            <w:tcW w:w="2693" w:type="dxa"/>
            <w:vMerge w:val="restart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использование российских </w:t>
            </w:r>
            <w:proofErr w:type="spellStart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криптоалгоритмов</w:t>
            </w:r>
            <w:proofErr w:type="spellEnd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851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252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доступность на русском языке интерфейса конфигурирования средства </w:t>
            </w:r>
            <w:proofErr w:type="spellStart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информа-ционной</w:t>
            </w:r>
            <w:proofErr w:type="spellEnd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851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576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58.29.32</w:t>
            </w:r>
          </w:p>
        </w:tc>
        <w:tc>
          <w:tcPr>
            <w:tcW w:w="269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780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61.10.30</w:t>
            </w:r>
          </w:p>
        </w:tc>
        <w:tc>
          <w:tcPr>
            <w:tcW w:w="2693" w:type="dxa"/>
            <w:vMerge w:val="restart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Скорость канала передачи данных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756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Доля потерянных пакетов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324"/>
        </w:trPr>
        <w:tc>
          <w:tcPr>
            <w:tcW w:w="567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vMerge w:val="restart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61.20.11</w:t>
            </w:r>
          </w:p>
        </w:tc>
        <w:tc>
          <w:tcPr>
            <w:tcW w:w="2693" w:type="dxa"/>
            <w:vMerge w:val="restart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Услуги подвижной связи общего пользования - обеспечение доступа и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тарификация услуги голосовой связи, доступа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 информационно-телекоммуникационную сеть "Интернет" (лимитная/</w:t>
            </w:r>
            <w:proofErr w:type="spellStart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безлимитная</w:t>
            </w:r>
            <w:proofErr w:type="spellEnd"/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204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0C389F">
        <w:trPr>
          <w:trHeight w:val="2128"/>
        </w:trPr>
        <w:tc>
          <w:tcPr>
            <w:tcW w:w="567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 xml:space="preserve">доступ услуги голосовой связи (домашний регион, территория РФ, за пределами РФ - роуминг), </w:t>
            </w:r>
            <w:r w:rsidRPr="003322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доступ в информационно-телекоммуникационную сеть "Интернет" (Гб) (да/нет)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C389F" w:rsidRPr="00332247" w:rsidTr="008455BD">
        <w:trPr>
          <w:trHeight w:val="204"/>
        </w:trPr>
        <w:tc>
          <w:tcPr>
            <w:tcW w:w="567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3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2247">
              <w:rPr>
                <w:rFonts w:ascii="PT Astra Serif" w:hAnsi="PT Astra Serif"/>
                <w:color w:val="000000"/>
                <w:sz w:val="24"/>
                <w:szCs w:val="24"/>
              </w:rPr>
              <w:t>61.90.10</w:t>
            </w:r>
          </w:p>
        </w:tc>
        <w:tc>
          <w:tcPr>
            <w:tcW w:w="269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843" w:type="dxa"/>
          </w:tcPr>
          <w:p w:rsidR="000C389F" w:rsidRPr="00332247" w:rsidRDefault="000C389F" w:rsidP="000C3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2247">
              <w:rPr>
                <w:rFonts w:ascii="PT Astra Serif" w:hAnsi="PT Astra Serif"/>
                <w:bCs/>
                <w:sz w:val="24"/>
                <w:szCs w:val="24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85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389F" w:rsidRPr="00332247" w:rsidRDefault="000C389F" w:rsidP="000C389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0C389F" w:rsidRPr="00332247" w:rsidRDefault="000C389F" w:rsidP="000C389F">
      <w:pPr>
        <w:rPr>
          <w:rFonts w:ascii="PT Astra Serif" w:hAnsi="PT Astra Serif"/>
          <w:sz w:val="24"/>
          <w:szCs w:val="24"/>
        </w:rPr>
      </w:pPr>
    </w:p>
    <w:p w:rsidR="000C389F" w:rsidRPr="00332247" w:rsidRDefault="000C389F" w:rsidP="000C389F">
      <w:pPr>
        <w:rPr>
          <w:rFonts w:ascii="PT Astra Serif" w:hAnsi="PT Astra Serif"/>
          <w:sz w:val="24"/>
          <w:szCs w:val="24"/>
        </w:rPr>
      </w:pPr>
    </w:p>
    <w:p w:rsidR="000C389F" w:rsidRPr="00332247" w:rsidRDefault="000C389F" w:rsidP="000C389F">
      <w:pPr>
        <w:rPr>
          <w:rFonts w:ascii="PT Astra Serif" w:hAnsi="PT Astra Serif"/>
          <w:sz w:val="24"/>
          <w:szCs w:val="24"/>
        </w:rPr>
      </w:pPr>
    </w:p>
    <w:p w:rsidR="000C389F" w:rsidRPr="00332247" w:rsidRDefault="000C389F" w:rsidP="000C389F">
      <w:pPr>
        <w:rPr>
          <w:rFonts w:ascii="PT Astra Serif" w:hAnsi="PT Astra Serif"/>
          <w:sz w:val="24"/>
          <w:szCs w:val="24"/>
        </w:rPr>
      </w:pPr>
    </w:p>
    <w:p w:rsidR="00BA3A68" w:rsidRPr="00BA3A68" w:rsidRDefault="00BA3A68" w:rsidP="000C389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hAnsi="Times New Roman"/>
        </w:rPr>
      </w:pPr>
    </w:p>
    <w:sectPr w:rsidR="00BA3A68" w:rsidRPr="00BA3A68" w:rsidSect="00BA3A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81A"/>
    <w:rsid w:val="00016538"/>
    <w:rsid w:val="0007451C"/>
    <w:rsid w:val="00095E3B"/>
    <w:rsid w:val="000C389F"/>
    <w:rsid w:val="00120C66"/>
    <w:rsid w:val="00147DB2"/>
    <w:rsid w:val="001542D3"/>
    <w:rsid w:val="001A7EDB"/>
    <w:rsid w:val="002A7936"/>
    <w:rsid w:val="002B04F1"/>
    <w:rsid w:val="002B481B"/>
    <w:rsid w:val="00303CBB"/>
    <w:rsid w:val="00330202"/>
    <w:rsid w:val="00332247"/>
    <w:rsid w:val="00353C5F"/>
    <w:rsid w:val="00391F95"/>
    <w:rsid w:val="004145CC"/>
    <w:rsid w:val="00462F19"/>
    <w:rsid w:val="00480B86"/>
    <w:rsid w:val="00530F3F"/>
    <w:rsid w:val="00597D78"/>
    <w:rsid w:val="005A4196"/>
    <w:rsid w:val="005D5FE2"/>
    <w:rsid w:val="00610A7A"/>
    <w:rsid w:val="006A0B77"/>
    <w:rsid w:val="006B0AFD"/>
    <w:rsid w:val="006C14CA"/>
    <w:rsid w:val="006C2E88"/>
    <w:rsid w:val="006E633B"/>
    <w:rsid w:val="006F7111"/>
    <w:rsid w:val="0078657D"/>
    <w:rsid w:val="007A00EA"/>
    <w:rsid w:val="007A22D7"/>
    <w:rsid w:val="007C79A0"/>
    <w:rsid w:val="0081228E"/>
    <w:rsid w:val="0084387D"/>
    <w:rsid w:val="00876FBD"/>
    <w:rsid w:val="008A2B54"/>
    <w:rsid w:val="008A42CD"/>
    <w:rsid w:val="008D37DE"/>
    <w:rsid w:val="00912746"/>
    <w:rsid w:val="009B328D"/>
    <w:rsid w:val="009C19CD"/>
    <w:rsid w:val="009C617A"/>
    <w:rsid w:val="009E1C8A"/>
    <w:rsid w:val="009E65E3"/>
    <w:rsid w:val="00A80748"/>
    <w:rsid w:val="00B25C24"/>
    <w:rsid w:val="00B41D3A"/>
    <w:rsid w:val="00B65C20"/>
    <w:rsid w:val="00B8226E"/>
    <w:rsid w:val="00BA3A68"/>
    <w:rsid w:val="00BB3DAF"/>
    <w:rsid w:val="00BF47CE"/>
    <w:rsid w:val="00C2507A"/>
    <w:rsid w:val="00C4152B"/>
    <w:rsid w:val="00C55230"/>
    <w:rsid w:val="00C75F25"/>
    <w:rsid w:val="00CA7AE1"/>
    <w:rsid w:val="00CD525F"/>
    <w:rsid w:val="00CF781A"/>
    <w:rsid w:val="00D43A31"/>
    <w:rsid w:val="00DC02FA"/>
    <w:rsid w:val="00DF0154"/>
    <w:rsid w:val="00E104A7"/>
    <w:rsid w:val="00E27889"/>
    <w:rsid w:val="00EC16D7"/>
    <w:rsid w:val="00EE1336"/>
    <w:rsid w:val="00EF53C9"/>
    <w:rsid w:val="00F51F1B"/>
    <w:rsid w:val="00FA1A22"/>
    <w:rsid w:val="00FA5AD0"/>
    <w:rsid w:val="00FC12F7"/>
    <w:rsid w:val="00FD220C"/>
    <w:rsid w:val="00FF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EDF7"/>
  <w15:docId w15:val="{0AE4A2E5-71AF-4113-92F1-47E6DCB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2D3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0C389F"/>
    <w:rPr>
      <w:color w:val="0000FF"/>
      <w:u w:val="single"/>
    </w:rPr>
  </w:style>
  <w:style w:type="table" w:styleId="a6">
    <w:name w:val="Table Grid"/>
    <w:basedOn w:val="a1"/>
    <w:rsid w:val="003322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Николаевна</dc:creator>
  <cp:lastModifiedBy>Бух</cp:lastModifiedBy>
  <cp:revision>19</cp:revision>
  <cp:lastPrinted>2015-12-30T07:27:00Z</cp:lastPrinted>
  <dcterms:created xsi:type="dcterms:W3CDTF">2023-10-16T13:41:00Z</dcterms:created>
  <dcterms:modified xsi:type="dcterms:W3CDTF">2024-02-07T12:05:00Z</dcterms:modified>
</cp:coreProperties>
</file>