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EC" w:rsidRDefault="004811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81173" w:rsidRDefault="00481173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ИНФОРМАЦИЯ</w:t>
      </w:r>
    </w:p>
    <w:p w:rsidR="00EB31EC" w:rsidRDefault="0016034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 вступлении в силу требований по маркировке средствами идентификации</w:t>
      </w:r>
      <w:r w:rsidR="00481173">
        <w:rPr>
          <w:rFonts w:ascii="PT Astra Serif" w:hAnsi="PT Astra Serif" w:cs="Times New Roman"/>
          <w:b/>
          <w:bCs/>
          <w:sz w:val="28"/>
          <w:szCs w:val="28"/>
        </w:rPr>
        <w:t xml:space="preserve"> (Постановление Пр-ва РФ №1944 от 21.11.2023)</w:t>
      </w:r>
    </w:p>
    <w:p w:rsidR="00EB31EC" w:rsidRDefault="00EB31EC">
      <w:pPr>
        <w:rPr>
          <w:rFonts w:ascii="PT Astra Serif" w:hAnsi="PT Astra Serif"/>
          <w:b/>
          <w:bCs/>
          <w:sz w:val="28"/>
          <w:szCs w:val="28"/>
        </w:rPr>
      </w:pPr>
    </w:p>
    <w:p w:rsidR="00EB31EC" w:rsidRDefault="00EB31EC">
      <w:pPr>
        <w:rPr>
          <w:rFonts w:ascii="PT Astra Serif" w:hAnsi="PT Astra Serif"/>
          <w:b/>
          <w:bCs/>
          <w:sz w:val="28"/>
          <w:szCs w:val="28"/>
        </w:rPr>
      </w:pPr>
    </w:p>
    <w:p w:rsidR="00EB31EC" w:rsidRDefault="00EB31EC">
      <w:pPr>
        <w:rPr>
          <w:rFonts w:ascii="PT Astra Serif" w:hAnsi="PT Astra Serif"/>
          <w:b/>
          <w:bCs/>
          <w:sz w:val="28"/>
          <w:szCs w:val="28"/>
        </w:rPr>
      </w:pPr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PT Astra Serif" w:hAnsi="PT Astra Serif" w:cs="Times New Roman"/>
          <w:sz w:val="28"/>
          <w:szCs w:val="28"/>
        </w:rPr>
        <w:t>Федерации от 21 ноября 2023 г. № 1944 утверждены:</w:t>
      </w:r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</w:t>
      </w:r>
      <w:r>
        <w:rPr>
          <w:rFonts w:ascii="PT Astra Serif" w:hAnsi="PT Astra Serif" w:cs="Times New Roman"/>
          <w:sz w:val="28"/>
          <w:szCs w:val="28"/>
        </w:rPr>
        <w:t xml:space="preserve">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>
        <w:rPr>
          <w:rFonts w:ascii="PT Astra Serif" w:hAnsi="PT Astra Serif" w:cs="Times New Roman"/>
          <w:sz w:val="28"/>
          <w:szCs w:val="28"/>
        </w:rPr>
        <w:t>и особенностей внедрения указанного запрета в отношении отдельны</w:t>
      </w:r>
      <w:r>
        <w:rPr>
          <w:rFonts w:ascii="PT Astra Serif" w:hAnsi="PT Astra Serif" w:cs="Times New Roman"/>
          <w:sz w:val="28"/>
          <w:szCs w:val="28"/>
        </w:rPr>
        <w:t>х товаров;</w:t>
      </w:r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</w:t>
      </w:r>
      <w:r>
        <w:rPr>
          <w:rFonts w:ascii="PT Astra Serif" w:hAnsi="PT Astra Serif" w:cs="Times New Roman"/>
          <w:sz w:val="28"/>
          <w:szCs w:val="28"/>
        </w:rPr>
        <w:t>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</w:t>
      </w:r>
      <w:r>
        <w:rPr>
          <w:rFonts w:ascii="PT Astra Serif" w:hAnsi="PT Astra Serif" w:cs="Times New Roman"/>
          <w:sz w:val="28"/>
          <w:szCs w:val="28"/>
        </w:rPr>
        <w:t>, Перечень</w:t>
      </w:r>
      <w:r>
        <w:rPr>
          <w:rFonts w:ascii="PT Astra Serif" w:hAnsi="PT Astra Serif" w:cs="Times New Roman"/>
          <w:sz w:val="28"/>
          <w:szCs w:val="28"/>
        </w:rPr>
        <w:t xml:space="preserve"> с</w:t>
      </w:r>
      <w:r>
        <w:rPr>
          <w:rFonts w:ascii="PT Astra Serif" w:hAnsi="PT Astra Serif" w:cs="Times New Roman"/>
          <w:sz w:val="28"/>
          <w:szCs w:val="28"/>
        </w:rPr>
        <w:t>лучаев).</w:t>
      </w:r>
      <w:proofErr w:type="gramEnd"/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</w:t>
      </w:r>
      <w:proofErr w:type="spellStart"/>
      <w:r>
        <w:rPr>
          <w:rFonts w:ascii="PT Astra Serif" w:hAnsi="PT Astra Serif" w:cs="Times New Roman"/>
          <w:sz w:val="28"/>
          <w:szCs w:val="28"/>
        </w:rPr>
        <w:t>онлайн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), </w:t>
      </w:r>
      <w:proofErr w:type="gramStart"/>
      <w:r>
        <w:rPr>
          <w:rFonts w:ascii="PT Astra Serif" w:hAnsi="PT Astra Serif" w:cs="Times New Roman"/>
          <w:sz w:val="28"/>
          <w:szCs w:val="28"/>
        </w:rPr>
        <w:t>предусмотренными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Перечнем случаев:</w:t>
      </w:r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 с</w:t>
      </w:r>
      <w:bookmarkStart w:id="0" w:name="__DdeLink__569_1953183566"/>
      <w:r>
        <w:rPr>
          <w:rFonts w:ascii="PT Astra Serif" w:hAnsi="PT Astra Serif" w:cs="Times New Roman"/>
          <w:sz w:val="28"/>
          <w:szCs w:val="28"/>
        </w:rPr>
        <w:t xml:space="preserve"> 1 ноября 2024 г.</w:t>
      </w:r>
      <w:r>
        <w:rPr>
          <w:rFonts w:ascii="PT Astra Serif" w:hAnsi="PT Astra Serif" w:cs="Times New Roman"/>
          <w:sz w:val="28"/>
          <w:szCs w:val="28"/>
        </w:rPr>
        <w:t xml:space="preserve"> вступают в силу требования по проверке кода маркировки при продаже пива и слабоалкогольных напитков, упакованных в потребительские упаковки, парфюмерно-косметической продукции, предназначенной для гигиены рук, с заявленным в маркировке потребительской упа</w:t>
      </w:r>
      <w:r>
        <w:rPr>
          <w:rFonts w:ascii="PT Astra Serif" w:hAnsi="PT Astra Serif" w:cs="Times New Roman"/>
          <w:sz w:val="28"/>
          <w:szCs w:val="28"/>
        </w:rPr>
        <w:t xml:space="preserve">ковки </w:t>
      </w:r>
      <w:proofErr w:type="spellStart"/>
      <w:r>
        <w:rPr>
          <w:rFonts w:ascii="PT Astra Serif" w:hAnsi="PT Astra Serif" w:cs="Times New Roman"/>
          <w:sz w:val="28"/>
          <w:szCs w:val="28"/>
        </w:rPr>
        <w:t>антимикробным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действием, а также кожных антисептиков - дезинфицирующих средств, биологически активных добавок к пище, обувных товаров, товаров легкой промышленности фототоваров, шин, духов и туалетной воды</w:t>
      </w:r>
      <w:bookmarkEnd w:id="0"/>
      <w:r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Пунктом 6 Правил запрета предусмотрено, что</w:t>
      </w:r>
      <w:r>
        <w:rPr>
          <w:rFonts w:ascii="PT Astra Serif" w:hAnsi="PT Astra Serif" w:cs="Times New Roman"/>
          <w:sz w:val="28"/>
          <w:szCs w:val="28"/>
        </w:rPr>
        <w:t xml:space="preserve"> продавец не вправе осуществлять розничную продажу товара при наличии одного или нескольких случаев, указанных в Перечне.</w:t>
      </w:r>
    </w:p>
    <w:p w:rsidR="00EB31EC" w:rsidRDefault="0016034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Справочные материалы по вопросу введения запрета продажи товаров, подлежащих обязательной маркировке средствами идентификации, прилага</w:t>
      </w:r>
      <w:r>
        <w:rPr>
          <w:rFonts w:ascii="PT Astra Serif" w:hAnsi="PT Astra Serif" w:cs="Times New Roman"/>
          <w:sz w:val="28"/>
          <w:szCs w:val="28"/>
        </w:rPr>
        <w:t xml:space="preserve">ются к настоящему письму, а также доступны по </w:t>
      </w:r>
      <w:r>
        <w:rPr>
          <w:rFonts w:ascii="PT Astra Serif" w:hAnsi="PT Astra Serif" w:cs="Times New Roman"/>
          <w:sz w:val="28"/>
          <w:szCs w:val="28"/>
        </w:rPr>
        <w:t>ссылкам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</w:p>
    <w:p w:rsidR="00EB31EC" w:rsidRDefault="001603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5">
        <w:r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https://markirovka.ru/community/rezhim-proverok-na-kassakh/rezhi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beer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7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8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9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16034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https://xn--80ajghhoc2aj1c8b.xn--p1ai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EB31EC" w:rsidRDefault="00EB3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1EC" w:rsidRDefault="00EB31EC">
      <w:pPr>
        <w:rPr>
          <w:b/>
          <w:bCs/>
        </w:rPr>
      </w:pPr>
      <w:bookmarkStart w:id="1" w:name="_Hlk177402612"/>
      <w:bookmarkEnd w:id="1"/>
    </w:p>
    <w:p w:rsidR="00EB31EC" w:rsidRDefault="00EB31EC"/>
    <w:sectPr w:rsidR="00EB31EC" w:rsidSect="00EB31EC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EB31EC"/>
    <w:rsid w:val="00160346"/>
    <w:rsid w:val="00481173"/>
    <w:rsid w:val="00EB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EC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EB31EC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EB31EC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EB31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EB31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EB31EC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EB31EC"/>
    <w:pPr>
      <w:keepNext/>
      <w:keepLines/>
      <w:spacing w:before="240" w:after="80"/>
      <w:outlineLvl w:val="5"/>
    </w:pPr>
    <w:rPr>
      <w:i/>
      <w:color w:val="666666"/>
    </w:rPr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FootnoteText"/>
    <w:uiPriority w:val="99"/>
    <w:semiHidden/>
    <w:qFormat/>
    <w:rsid w:val="006B7557"/>
    <w:rPr>
      <w:sz w:val="20"/>
      <w:szCs w:val="20"/>
    </w:rPr>
  </w:style>
  <w:style w:type="character" w:customStyle="1" w:styleId="a6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customStyle="1" w:styleId="FootnoteReference">
    <w:name w:val="Footnote Reference"/>
    <w:rsid w:val="00EB31EC"/>
    <w:rPr>
      <w:vertAlign w:val="superscript"/>
    </w:rPr>
  </w:style>
  <w:style w:type="paragraph" w:customStyle="1" w:styleId="a7">
    <w:name w:val="Заголовок"/>
    <w:basedOn w:val="a"/>
    <w:next w:val="a8"/>
    <w:qFormat/>
    <w:rsid w:val="00EB31E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EB31EC"/>
    <w:pPr>
      <w:spacing w:after="140"/>
    </w:pPr>
  </w:style>
  <w:style w:type="paragraph" w:styleId="a9">
    <w:name w:val="List"/>
    <w:basedOn w:val="a8"/>
    <w:rsid w:val="00EB31E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B31E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EB31EC"/>
    <w:pPr>
      <w:suppressLineNumbers/>
    </w:pPr>
    <w:rPr>
      <w:rFonts w:ascii="PT Astra Serif" w:hAnsi="PT Astra Serif" w:cs="Noto Sans Devanagari"/>
    </w:rPr>
  </w:style>
  <w:style w:type="paragraph" w:styleId="ab">
    <w:name w:val="Title"/>
    <w:basedOn w:val="a"/>
    <w:next w:val="a"/>
    <w:uiPriority w:val="10"/>
    <w:qFormat/>
    <w:rsid w:val="00EB31EC"/>
    <w:pPr>
      <w:keepNext/>
      <w:keepLines/>
      <w:spacing w:after="60"/>
    </w:pPr>
    <w:rPr>
      <w:sz w:val="52"/>
      <w:szCs w:val="52"/>
    </w:rPr>
  </w:style>
  <w:style w:type="paragraph" w:styleId="ac">
    <w:name w:val="Subtitle"/>
    <w:basedOn w:val="a"/>
    <w:next w:val="a"/>
    <w:uiPriority w:val="11"/>
    <w:qFormat/>
    <w:rsid w:val="00EB31EC"/>
    <w:pPr>
      <w:keepNext/>
      <w:keepLines/>
      <w:spacing w:after="320"/>
    </w:pPr>
    <w:rPr>
      <w:color w:val="666666"/>
      <w:sz w:val="30"/>
      <w:szCs w:val="30"/>
    </w:rPr>
  </w:style>
  <w:style w:type="paragraph" w:styleId="ad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120E7E"/>
    <w:pPr>
      <w:ind w:left="720"/>
      <w:contextualSpacing/>
    </w:pPr>
  </w:style>
  <w:style w:type="paragraph" w:customStyle="1" w:styleId="FootnoteText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table" w:customStyle="1" w:styleId="TableNormal">
    <w:name w:val="Table Normal"/>
    <w:rsid w:val="00EB31E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dietarysup/checkout/helper/" TargetMode="External"/><Relationship Id="rId13" Type="http://schemas.openxmlformats.org/officeDocument/2006/relationships/hyperlink" Target="https://xn--80ajghhoc2aj1c8b.xn--p1ai/business/projects/perfumes/checkout/help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antiseptic/checkout/helper/" TargetMode="External"/><Relationship Id="rId12" Type="http://schemas.openxmlformats.org/officeDocument/2006/relationships/hyperlink" Target="https://xn--80ajghhoc2aj1c8b.xn--p1ai/business/projects/tyres/checkout/help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business/projects/beer/helper/" TargetMode="External"/><Relationship Id="rId11" Type="http://schemas.openxmlformats.org/officeDocument/2006/relationships/hyperlink" Target="https://xn--80ajghhoc2aj1c8b.xn--p1ai/business/projects/photo_cameras_and_flashbulbs/checkout/helper/" TargetMode="External"/><Relationship Id="rId5" Type="http://schemas.openxmlformats.org/officeDocument/2006/relationships/hyperlink" Target="https://markirovka.ru/community/rezhim-proverok-na-kassakh/rezhim-proverok-na-kassak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light_industry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footwear/checkout/help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Халимонова Ксения</dc:creator>
  <dc:description/>
  <cp:lastModifiedBy>A47</cp:lastModifiedBy>
  <cp:revision>5</cp:revision>
  <dcterms:created xsi:type="dcterms:W3CDTF">2024-09-23T09:00:00Z</dcterms:created>
  <dcterms:modified xsi:type="dcterms:W3CDTF">2024-10-31T07:07:00Z</dcterms:modified>
  <dc:language>ru-RU</dc:language>
</cp:coreProperties>
</file>