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0C" w:rsidRPr="00B53A77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Приложение № 7</w:t>
      </w:r>
    </w:p>
    <w:p w:rsidR="00C2310C" w:rsidRPr="00B53A77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C2310C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C2310C" w:rsidRPr="00B53A77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53A77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B53A77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C2310C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25.02.2021</w:t>
      </w:r>
      <w:r w:rsidRPr="00B53A77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D91117">
        <w:rPr>
          <w:rFonts w:ascii="Arial" w:eastAsia="Times New Roman" w:hAnsi="Arial" w:cs="Arial"/>
          <w:sz w:val="24"/>
          <w:szCs w:val="24"/>
          <w:lang w:eastAsia="ru-RU"/>
        </w:rPr>
        <w:t>216</w:t>
      </w:r>
      <w:bookmarkStart w:id="0" w:name="_GoBack"/>
      <w:bookmarkEnd w:id="0"/>
    </w:p>
    <w:p w:rsidR="00C2310C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10C" w:rsidRPr="00B53A77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Приложение № 16</w:t>
      </w:r>
    </w:p>
    <w:p w:rsidR="00C2310C" w:rsidRPr="00B53A77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C2310C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C2310C" w:rsidRPr="00B53A77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53A77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B53A77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C2310C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от 28.12.2020 № 34/197</w:t>
      </w:r>
    </w:p>
    <w:p w:rsidR="00C2310C" w:rsidRPr="00B53A77" w:rsidRDefault="00C2310C" w:rsidP="00C231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10C" w:rsidRPr="00B53A77" w:rsidRDefault="00C2310C" w:rsidP="00C2310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53A77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8CBA56" wp14:editId="41D5585F">
                <wp:simplePos x="0" y="0"/>
                <wp:positionH relativeFrom="column">
                  <wp:posOffset>4008120</wp:posOffset>
                </wp:positionH>
                <wp:positionV relativeFrom="paragraph">
                  <wp:posOffset>137160</wp:posOffset>
                </wp:positionV>
                <wp:extent cx="0" cy="121920"/>
                <wp:effectExtent l="0" t="0" r="0" b="0"/>
                <wp:wrapNone/>
                <wp:docPr id="1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2310C" w:rsidRDefault="00C2310C" w:rsidP="00C2310C">
                            <w:pPr>
                              <w:spacing w:after="240"/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Распределение субвенций между муниципальными образованиями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           Тульской области на 2003 год                                                       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vertOverflow="clip" wrap="square" lIns="18000" tIns="10800" rIns="18000" bIns="1080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CBA56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15.6pt;margin-top:10.8pt;width:0;height: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" stroked="f">
                <v:textbox inset=".5mm,.3mm,.5mm,.3mm">
                  <w:txbxContent>
                    <w:p w:rsidR="00C2310C" w:rsidRDefault="00C2310C" w:rsidP="00C2310C">
                      <w:pPr>
                        <w:spacing w:after="240"/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t>Распределение субвенций между муниципальными образованиями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           Тульской области на 2003 год                                                             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  <w:t xml:space="preserve">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B53A77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AC1A44" wp14:editId="55786FCE">
                <wp:simplePos x="0" y="0"/>
                <wp:positionH relativeFrom="column">
                  <wp:posOffset>4008120</wp:posOffset>
                </wp:positionH>
                <wp:positionV relativeFrom="paragraph">
                  <wp:posOffset>137160</wp:posOffset>
                </wp:positionV>
                <wp:extent cx="0" cy="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2310C" w:rsidRDefault="00C2310C" w:rsidP="00C2310C"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>к проекту закона Тульской области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"О бюджете Тульской области на 2003 год"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 Тульской области на 2003 год"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Overflow="clip" wrap="square" lIns="18000" tIns="10800" rIns="18000" bIns="1080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C1A44" id="Поле 5" o:spid="_x0000_s1027" type="#_x0000_t202" style="position:absolute;left:0;text-align:left;margin-left:315.6pt;margin-top:10.8pt;width:0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" stroked="f">
                <v:textbox inset=".5mm,.3mm,.5mm,.3mm">
                  <w:txbxContent>
                    <w:p w:rsidR="00C2310C" w:rsidRDefault="00C2310C" w:rsidP="00C2310C"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t xml:space="preserve">Приложение 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>к проекту закона Тульской области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 xml:space="preserve"> "О бюджете Тульской области на 2003 год"</w:t>
                      </w:r>
                      <w:r>
                        <w:rPr>
                          <w:rFonts w:ascii="Arial Narrow" w:hAnsi="Arial Narrow"/>
                          <w:color w:val="000000"/>
                          <w:sz w:val="20"/>
                          <w:szCs w:val="20"/>
                        </w:rPr>
                        <w:br/>
                        <w:t xml:space="preserve"> Тульской области на 2003 год"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53A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Распределение межбюджетных трансфертов на осуществление части </w:t>
      </w:r>
      <w:proofErr w:type="gramStart"/>
      <w:r w:rsidRPr="00B53A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полномочий</w:t>
      </w:r>
      <w:proofErr w:type="gramEnd"/>
      <w:r w:rsidRPr="00B53A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переданных по соглашениям муниципальным образованиям, входящим в состав муниципального образования </w:t>
      </w:r>
      <w:proofErr w:type="spellStart"/>
      <w:r w:rsidRPr="00B53A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Плавский</w:t>
      </w:r>
      <w:proofErr w:type="spellEnd"/>
      <w:r w:rsidRPr="00B53A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 на 2021 год и на плановый период 2022 и 2023 годов</w:t>
      </w:r>
    </w:p>
    <w:p w:rsidR="00C2310C" w:rsidRDefault="00C2310C" w:rsidP="00C2310C">
      <w:pPr>
        <w:jc w:val="right"/>
      </w:pPr>
      <w:r w:rsidRPr="00B53A77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"/>
        <w:gridCol w:w="5279"/>
        <w:gridCol w:w="1359"/>
        <w:gridCol w:w="1359"/>
        <w:gridCol w:w="1238"/>
      </w:tblGrid>
      <w:tr w:rsidR="00C2310C" w:rsidRPr="00C2310C" w:rsidTr="00C2310C">
        <w:trPr>
          <w:trHeight w:val="81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>2021 год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>2022 год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>2023 год</w:t>
            </w:r>
          </w:p>
        </w:tc>
      </w:tr>
      <w:tr w:rsidR="00C2310C" w:rsidRPr="00C2310C" w:rsidTr="00C2310C">
        <w:trPr>
          <w:trHeight w:val="4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 xml:space="preserve">1 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</w:tr>
      <w:tr w:rsidR="00C2310C" w:rsidRPr="00C2310C" w:rsidTr="00C2310C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 xml:space="preserve">2 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образование Камынинское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1291504,83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860000,00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860000,0 </w:t>
            </w:r>
          </w:p>
        </w:tc>
      </w:tr>
      <w:tr w:rsidR="00C2310C" w:rsidRPr="00C2310C" w:rsidTr="00C2310C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 xml:space="preserve">3 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образование Молочно - Дворское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2892828,71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1052200,00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1052200,0 </w:t>
            </w:r>
          </w:p>
        </w:tc>
      </w:tr>
      <w:tr w:rsidR="00C2310C" w:rsidRPr="00C2310C" w:rsidTr="00C2310C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 xml:space="preserve">4 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1495477,00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627800,00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627800,0 </w:t>
            </w:r>
          </w:p>
        </w:tc>
      </w:tr>
      <w:tr w:rsidR="00C2310C" w:rsidRPr="00C2310C" w:rsidTr="00C2310C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310C">
              <w:rPr>
                <w:rFonts w:ascii="Arial" w:eastAsia="Times New Roman" w:hAnsi="Arial" w:cs="Arial"/>
                <w:color w:val="000000"/>
                <w:lang w:eastAsia="ru-RU"/>
              </w:rPr>
              <w:t>Итого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5679810,54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2540000,00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A77" w:rsidRPr="00C2310C" w:rsidRDefault="00B53A77" w:rsidP="00B53A7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2310C">
              <w:rPr>
                <w:rFonts w:ascii="Arial" w:eastAsia="Times New Roman" w:hAnsi="Arial" w:cs="Arial"/>
                <w:lang w:eastAsia="ru-RU"/>
              </w:rPr>
              <w:t xml:space="preserve">2540000,0 </w:t>
            </w:r>
          </w:p>
        </w:tc>
      </w:tr>
    </w:tbl>
    <w:p w:rsidR="00E4079A" w:rsidRPr="00C2310C" w:rsidRDefault="00C2310C" w:rsidP="00C2310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</w:t>
      </w:r>
    </w:p>
    <w:sectPr w:rsidR="00E4079A" w:rsidRPr="00C2310C" w:rsidSect="00C23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77"/>
    <w:rsid w:val="00B53A77"/>
    <w:rsid w:val="00C2310C"/>
    <w:rsid w:val="00D91117"/>
    <w:rsid w:val="00E4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25CA"/>
  <w15:docId w15:val="{3DA3F68C-28CA-42F3-B3EB-D2CBD59C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111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9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3</cp:revision>
  <cp:lastPrinted>2021-02-26T08:00:00Z</cp:lastPrinted>
  <dcterms:created xsi:type="dcterms:W3CDTF">2021-02-18T06:07:00Z</dcterms:created>
  <dcterms:modified xsi:type="dcterms:W3CDTF">2021-02-26T08:00:00Z</dcterms:modified>
</cp:coreProperties>
</file>