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D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0448" w:rsidRPr="00660448" w:rsidRDefault="00C864B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результатах оценки</w:t>
      </w:r>
      <w:r w:rsidR="00DC4D1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</w:p>
    <w:p w:rsidR="00660448" w:rsidRPr="00660448" w:rsidRDefault="00DC4D1A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F734C9">
        <w:rPr>
          <w:rFonts w:ascii="Times New Roman" w:hAnsi="Times New Roman" w:cs="Times New Roman"/>
          <w:b/>
          <w:sz w:val="28"/>
          <w:szCs w:val="28"/>
        </w:rPr>
        <w:t>ьного образования город Плавск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11653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448" w:rsidRPr="00660448" w:rsidRDefault="005D0EE5" w:rsidP="005D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5BE9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="00011653">
        <w:rPr>
          <w:rFonts w:ascii="Times New Roman" w:hAnsi="Times New Roman" w:cs="Times New Roman"/>
          <w:sz w:val="28"/>
          <w:szCs w:val="28"/>
        </w:rPr>
        <w:t>.09.2022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EE5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0448" w:rsidRDefault="005D0EE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60448" w:rsidRPr="00660448">
        <w:rPr>
          <w:rFonts w:ascii="Times New Roman" w:hAnsi="Times New Roman" w:cs="Times New Roman"/>
          <w:sz w:val="28"/>
          <w:szCs w:val="28"/>
        </w:rPr>
        <w:t>Оценка</w:t>
      </w:r>
      <w:r w:rsidR="00C03F6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</w:t>
      </w:r>
      <w:r w:rsidR="00F734C9"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</w:t>
      </w:r>
      <w:r w:rsidR="00660448" w:rsidRPr="00660448">
        <w:rPr>
          <w:rFonts w:ascii="Times New Roman" w:hAnsi="Times New Roman" w:cs="Times New Roman"/>
          <w:sz w:val="28"/>
          <w:szCs w:val="28"/>
        </w:rPr>
        <w:t>райо</w:t>
      </w:r>
      <w:r w:rsidR="00660448">
        <w:rPr>
          <w:rFonts w:ascii="Times New Roman" w:hAnsi="Times New Roman" w:cs="Times New Roman"/>
          <w:sz w:val="28"/>
          <w:szCs w:val="28"/>
        </w:rPr>
        <w:t>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011653">
        <w:rPr>
          <w:rFonts w:ascii="Times New Roman" w:hAnsi="Times New Roman" w:cs="Times New Roman"/>
          <w:sz w:val="28"/>
          <w:szCs w:val="28"/>
        </w:rPr>
        <w:t xml:space="preserve"> за 2021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660448">
        <w:rPr>
          <w:rFonts w:ascii="Times New Roman" w:hAnsi="Times New Roman" w:cs="Times New Roman"/>
          <w:sz w:val="28"/>
          <w:szCs w:val="28"/>
        </w:rPr>
        <w:t xml:space="preserve">оведена в соответствии </w:t>
      </w:r>
      <w:r w:rsidR="00DC4D1A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56B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 от 23 апреля 2020 г. № 520 «Об утверждении Порядка формирования перечня налоговых расходов муниципального образования город </w:t>
      </w:r>
      <w:r w:rsidR="001C137C">
        <w:rPr>
          <w:rFonts w:ascii="Times New Roman" w:hAnsi="Times New Roman" w:cs="Times New Roman"/>
          <w:sz w:val="28"/>
          <w:szCs w:val="28"/>
        </w:rPr>
        <w:t xml:space="preserve">Плавск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C137C">
        <w:rPr>
          <w:rFonts w:ascii="Times New Roman" w:hAnsi="Times New Roman" w:cs="Times New Roman"/>
          <w:sz w:val="28"/>
          <w:szCs w:val="28"/>
        </w:rPr>
        <w:t xml:space="preserve"> района и оценки</w:t>
      </w:r>
      <w:r w:rsidR="00556B59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556B59" w:rsidRDefault="00556B59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муниципального образования </w:t>
      </w:r>
      <w:r w:rsidR="00F734C9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1C137C">
        <w:rPr>
          <w:rFonts w:ascii="Times New Roman" w:hAnsi="Times New Roman" w:cs="Times New Roman"/>
          <w:sz w:val="28"/>
          <w:szCs w:val="28"/>
        </w:rPr>
        <w:t xml:space="preserve"> -</w:t>
      </w:r>
      <w:r w:rsidR="00C03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выпадающие доходы бюджета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r w:rsidR="005D0EE5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1C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137C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, не относящимися к муниципальным</w:t>
      </w:r>
      <w:proofErr w:type="gramEnd"/>
      <w:r w:rsidR="007D0E6E">
        <w:rPr>
          <w:rFonts w:ascii="Times New Roman" w:hAnsi="Times New Roman" w:cs="Times New Roman"/>
          <w:sz w:val="28"/>
          <w:szCs w:val="28"/>
        </w:rPr>
        <w:t xml:space="preserve"> программам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DC4D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D0E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D1A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.</w:t>
      </w:r>
    </w:p>
    <w:p w:rsidR="007D0E6E" w:rsidRDefault="007D0E6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 w:rsidR="00F72808">
        <w:rPr>
          <w:rFonts w:ascii="Times New Roman" w:hAnsi="Times New Roman" w:cs="Times New Roman"/>
          <w:sz w:val="28"/>
          <w:szCs w:val="28"/>
        </w:rPr>
        <w:t xml:space="preserve"> </w:t>
      </w:r>
      <w:r w:rsidR="00BD70C5">
        <w:rPr>
          <w:rFonts w:ascii="Times New Roman" w:hAnsi="Times New Roman" w:cs="Times New Roman"/>
          <w:sz w:val="28"/>
          <w:szCs w:val="28"/>
        </w:rPr>
        <w:t>(</w:t>
      </w:r>
      <w:r w:rsidR="00C864B8">
        <w:rPr>
          <w:rFonts w:ascii="Times New Roman" w:hAnsi="Times New Roman" w:cs="Times New Roman"/>
          <w:sz w:val="28"/>
          <w:szCs w:val="28"/>
        </w:rPr>
        <w:t>далее –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>)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23303D">
        <w:rPr>
          <w:rFonts w:ascii="Times New Roman" w:hAnsi="Times New Roman" w:cs="Times New Roman"/>
          <w:sz w:val="28"/>
          <w:szCs w:val="28"/>
        </w:rPr>
        <w:t>за 2021</w:t>
      </w:r>
      <w:r>
        <w:rPr>
          <w:rFonts w:ascii="Times New Roman" w:hAnsi="Times New Roman" w:cs="Times New Roman"/>
          <w:sz w:val="28"/>
          <w:szCs w:val="28"/>
        </w:rPr>
        <w:t xml:space="preserve"> год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минимизации риска предоставления неэффективности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Результаты оценки используются при фор</w:t>
      </w:r>
      <w:r w:rsidR="00E27E4C">
        <w:rPr>
          <w:rFonts w:ascii="Times New Roman" w:hAnsi="Times New Roman" w:cs="Times New Roman"/>
          <w:sz w:val="28"/>
          <w:szCs w:val="28"/>
        </w:rPr>
        <w:t xml:space="preserve">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27E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использовались: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о налоговой базе и структуре начис</w:t>
      </w:r>
      <w:r w:rsidR="00011653">
        <w:rPr>
          <w:rFonts w:ascii="Times New Roman" w:hAnsi="Times New Roman" w:cs="Times New Roman"/>
          <w:sz w:val="28"/>
          <w:szCs w:val="28"/>
        </w:rPr>
        <w:t>лений по местным налогам за 2021</w:t>
      </w:r>
      <w:r>
        <w:rPr>
          <w:rFonts w:ascii="Times New Roman" w:hAnsi="Times New Roman" w:cs="Times New Roman"/>
          <w:sz w:val="28"/>
          <w:szCs w:val="28"/>
        </w:rPr>
        <w:t xml:space="preserve"> год по форме 5-МН, предоставленный УФНС России по Тульской области;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данные Управления Федеральной налоговой службы по Тульской области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перечня и </w:t>
      </w:r>
      <w:r w:rsidR="001C137C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пе</w:t>
      </w:r>
      <w:r w:rsidR="00C864B8">
        <w:rPr>
          <w:rFonts w:ascii="Times New Roman" w:hAnsi="Times New Roman" w:cs="Times New Roman"/>
          <w:sz w:val="28"/>
          <w:szCs w:val="28"/>
        </w:rPr>
        <w:t>речень налоговых расходов муниципального образования</w:t>
      </w:r>
      <w:r w:rsidR="001B4ED0">
        <w:rPr>
          <w:rFonts w:ascii="Times New Roman" w:hAnsi="Times New Roman" w:cs="Times New Roman"/>
          <w:sz w:val="28"/>
          <w:szCs w:val="28"/>
        </w:rPr>
        <w:t>, действовавших в 2021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03F66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 w:rsidR="002737D5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муниципал</w:t>
      </w:r>
      <w:r w:rsidR="000B6A4F">
        <w:rPr>
          <w:rFonts w:ascii="Times New Roman" w:hAnsi="Times New Roman" w:cs="Times New Roman"/>
          <w:sz w:val="28"/>
          <w:szCs w:val="28"/>
        </w:rPr>
        <w:t xml:space="preserve">ьного образования: </w:t>
      </w:r>
      <w:r w:rsidR="002737D5">
        <w:rPr>
          <w:rFonts w:ascii="Times New Roman" w:hAnsi="Times New Roman" w:cs="Times New Roman"/>
          <w:sz w:val="28"/>
          <w:szCs w:val="28"/>
        </w:rPr>
        <w:t>социальные</w:t>
      </w:r>
      <w:r w:rsidR="000B6A4F">
        <w:rPr>
          <w:rFonts w:ascii="Times New Roman" w:hAnsi="Times New Roman" w:cs="Times New Roman"/>
          <w:sz w:val="28"/>
          <w:szCs w:val="28"/>
        </w:rPr>
        <w:t xml:space="preserve">, технические </w:t>
      </w:r>
      <w:r w:rsidR="002737D5">
        <w:rPr>
          <w:rFonts w:ascii="Times New Roman" w:hAnsi="Times New Roman" w:cs="Times New Roman"/>
          <w:sz w:val="28"/>
          <w:szCs w:val="28"/>
        </w:rPr>
        <w:t xml:space="preserve"> и стимулирующие.</w:t>
      </w:r>
    </w:p>
    <w:p w:rsidR="00E94562" w:rsidRDefault="00C03F6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94562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E94562"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</w:t>
      </w:r>
      <w:r w:rsidR="005C6805">
        <w:rPr>
          <w:rFonts w:ascii="Times New Roman" w:hAnsi="Times New Roman" w:cs="Times New Roman"/>
          <w:sz w:val="28"/>
          <w:szCs w:val="28"/>
        </w:rPr>
        <w:t>лесообразности (</w:t>
      </w:r>
      <w:r w:rsidR="00E94562">
        <w:rPr>
          <w:rFonts w:ascii="Times New Roman" w:hAnsi="Times New Roman" w:cs="Times New Roman"/>
          <w:sz w:val="28"/>
          <w:szCs w:val="28"/>
        </w:rPr>
        <w:t>востребованность налоговых расходов, соответствие</w:t>
      </w:r>
      <w:r w:rsidR="002737D5">
        <w:rPr>
          <w:rFonts w:ascii="Times New Roman" w:hAnsi="Times New Roman" w:cs="Times New Roman"/>
          <w:sz w:val="28"/>
          <w:szCs w:val="28"/>
        </w:rPr>
        <w:t xml:space="preserve"> их </w:t>
      </w:r>
      <w:r w:rsidR="00E94562">
        <w:rPr>
          <w:rFonts w:ascii="Times New Roman" w:hAnsi="Times New Roman" w:cs="Times New Roman"/>
          <w:sz w:val="28"/>
          <w:szCs w:val="28"/>
        </w:rPr>
        <w:t xml:space="preserve"> целям муниципальных программ </w:t>
      </w:r>
      <w:r w:rsidR="002737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562">
        <w:rPr>
          <w:rFonts w:ascii="Times New Roman" w:hAnsi="Times New Roman" w:cs="Times New Roman"/>
          <w:sz w:val="28"/>
          <w:szCs w:val="28"/>
        </w:rPr>
        <w:t xml:space="preserve">и (или) целям </w:t>
      </w:r>
      <w:r w:rsidR="002737D5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 w:rsidR="005C6805">
        <w:rPr>
          <w:rFonts w:ascii="Times New Roman" w:hAnsi="Times New Roman" w:cs="Times New Roman"/>
          <w:sz w:val="28"/>
          <w:szCs w:val="28"/>
        </w:rPr>
        <w:t xml:space="preserve"> </w:t>
      </w:r>
      <w:r w:rsidR="002737D5">
        <w:rPr>
          <w:rFonts w:ascii="Times New Roman" w:hAnsi="Times New Roman" w:cs="Times New Roman"/>
          <w:sz w:val="28"/>
          <w:szCs w:val="28"/>
        </w:rPr>
        <w:t>политики муниципального образования</w:t>
      </w:r>
      <w:r w:rsidR="005C6805">
        <w:rPr>
          <w:rFonts w:ascii="Times New Roman" w:hAnsi="Times New Roman" w:cs="Times New Roman"/>
          <w:sz w:val="28"/>
          <w:szCs w:val="28"/>
        </w:rPr>
        <w:t>) и их результативности.</w:t>
      </w:r>
    </w:p>
    <w:p w:rsidR="007D0E6E" w:rsidRDefault="00DC4D1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 w:rsidR="004E5161" w:rsidRPr="00703F62">
        <w:rPr>
          <w:rFonts w:ascii="Times New Roman" w:hAnsi="Times New Roman" w:cs="Times New Roman"/>
          <w:sz w:val="28"/>
          <w:szCs w:val="28"/>
        </w:rPr>
        <w:t>Решением Собрания депутатов муниципал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ьного образования город Плавск </w:t>
      </w:r>
      <w:proofErr w:type="spellStart"/>
      <w:r w:rsidR="001F1E06" w:rsidRPr="00703F62">
        <w:rPr>
          <w:rFonts w:ascii="Times New Roman" w:hAnsi="Times New Roman" w:cs="Times New Roman"/>
          <w:sz w:val="28"/>
          <w:szCs w:val="28"/>
        </w:rPr>
        <w:t>П</w:t>
      </w:r>
      <w:r w:rsidR="004E5161" w:rsidRPr="00703F62">
        <w:rPr>
          <w:rFonts w:ascii="Times New Roman" w:hAnsi="Times New Roman" w:cs="Times New Roman"/>
          <w:sz w:val="28"/>
          <w:szCs w:val="28"/>
        </w:rPr>
        <w:t>лавского</w:t>
      </w:r>
      <w:proofErr w:type="spellEnd"/>
      <w:r w:rsidR="004E5161" w:rsidRPr="00703F62">
        <w:rPr>
          <w:rFonts w:ascii="Times New Roman" w:hAnsi="Times New Roman" w:cs="Times New Roman"/>
          <w:sz w:val="28"/>
          <w:szCs w:val="28"/>
        </w:rPr>
        <w:t xml:space="preserve"> района от 11.11.2011 №39/173 «О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4E51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5161" w:rsidRPr="00703F62">
        <w:rPr>
          <w:rFonts w:ascii="Times New Roman" w:hAnsi="Times New Roman" w:cs="Times New Roman"/>
          <w:sz w:val="28"/>
          <w:szCs w:val="28"/>
        </w:rPr>
        <w:t>»</w:t>
      </w:r>
      <w:r w:rsidR="00E94562" w:rsidRPr="00703F62">
        <w:rPr>
          <w:rFonts w:ascii="Times New Roman" w:hAnsi="Times New Roman" w:cs="Times New Roman"/>
          <w:sz w:val="28"/>
          <w:szCs w:val="28"/>
        </w:rPr>
        <w:t xml:space="preserve"> </w:t>
      </w:r>
      <w:r w:rsidR="004E5161" w:rsidRPr="00703F62">
        <w:rPr>
          <w:rFonts w:ascii="Times New Roman" w:hAnsi="Times New Roman" w:cs="Times New Roman"/>
          <w:sz w:val="28"/>
          <w:szCs w:val="28"/>
        </w:rPr>
        <w:t>муниципальная поддержка в виде нал</w:t>
      </w:r>
      <w:r w:rsidR="00C864B8" w:rsidRPr="00703F62">
        <w:rPr>
          <w:rFonts w:ascii="Times New Roman" w:hAnsi="Times New Roman" w:cs="Times New Roman"/>
          <w:sz w:val="28"/>
          <w:szCs w:val="28"/>
        </w:rPr>
        <w:t>оговых льгот по земельному налогу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2737D5">
        <w:rPr>
          <w:rFonts w:ascii="Times New Roman" w:hAnsi="Times New Roman" w:cs="Times New Roman"/>
          <w:sz w:val="28"/>
          <w:szCs w:val="28"/>
        </w:rPr>
        <w:t>на для 11</w:t>
      </w:r>
      <w:r w:rsidR="001F1E06" w:rsidRPr="00703F62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1F1E06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Объем налоговых </w:t>
      </w:r>
      <w:r w:rsidR="002952D4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</w:t>
      </w:r>
      <w:r w:rsidR="00255E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5E93">
        <w:rPr>
          <w:rFonts w:ascii="Times New Roman" w:hAnsi="Times New Roman" w:cs="Times New Roman"/>
          <w:sz w:val="28"/>
          <w:szCs w:val="28"/>
        </w:rPr>
        <w:t xml:space="preserve"> района в 2021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255E93">
        <w:rPr>
          <w:rFonts w:ascii="Times New Roman" w:hAnsi="Times New Roman" w:cs="Times New Roman"/>
          <w:sz w:val="28"/>
          <w:szCs w:val="28"/>
        </w:rPr>
        <w:t xml:space="preserve"> 42144,2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255E93">
        <w:rPr>
          <w:rFonts w:ascii="Times New Roman" w:hAnsi="Times New Roman" w:cs="Times New Roman"/>
          <w:sz w:val="28"/>
          <w:szCs w:val="28"/>
        </w:rPr>
        <w:t>й, из них земельный налог 6899,9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7637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CCB" w:rsidRPr="003F16BC">
        <w:rPr>
          <w:rFonts w:ascii="Times New Roman" w:hAnsi="Times New Roman" w:cs="Times New Roman"/>
          <w:sz w:val="28"/>
          <w:szCs w:val="28"/>
        </w:rPr>
        <w:t xml:space="preserve"> </w:t>
      </w:r>
      <w:r w:rsidRPr="003F16BC">
        <w:rPr>
          <w:rFonts w:ascii="Times New Roman" w:hAnsi="Times New Roman" w:cs="Times New Roman"/>
          <w:sz w:val="28"/>
          <w:szCs w:val="28"/>
        </w:rPr>
        <w:t>Объем налоговых расходо</w:t>
      </w:r>
      <w:r w:rsidR="00255E93" w:rsidRPr="003F16BC">
        <w:rPr>
          <w:rFonts w:ascii="Times New Roman" w:hAnsi="Times New Roman" w:cs="Times New Roman"/>
          <w:sz w:val="28"/>
          <w:szCs w:val="28"/>
        </w:rPr>
        <w:t>в в 2021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году по данным УФНС по Тульской обла</w:t>
      </w:r>
      <w:r w:rsidR="00E27E4C" w:rsidRPr="003F16BC">
        <w:rPr>
          <w:rFonts w:ascii="Times New Roman" w:hAnsi="Times New Roman" w:cs="Times New Roman"/>
          <w:sz w:val="28"/>
          <w:szCs w:val="28"/>
        </w:rPr>
        <w:t>сти составил</w:t>
      </w:r>
      <w:r w:rsidR="00574D61">
        <w:rPr>
          <w:rFonts w:ascii="Times New Roman" w:hAnsi="Times New Roman" w:cs="Times New Roman"/>
          <w:sz w:val="28"/>
          <w:szCs w:val="28"/>
        </w:rPr>
        <w:t xml:space="preserve"> 875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4D61">
        <w:rPr>
          <w:rFonts w:ascii="Times New Roman" w:hAnsi="Times New Roman" w:cs="Times New Roman"/>
          <w:sz w:val="28"/>
          <w:szCs w:val="28"/>
        </w:rPr>
        <w:t>, что на 418</w:t>
      </w:r>
      <w:r w:rsidR="003F16BC" w:rsidRPr="003F16BC">
        <w:rPr>
          <w:rFonts w:ascii="Times New Roman" w:hAnsi="Times New Roman" w:cs="Times New Roman"/>
          <w:sz w:val="28"/>
          <w:szCs w:val="28"/>
        </w:rPr>
        <w:t xml:space="preserve"> тыс. рублей меньше, чем за 2020</w:t>
      </w:r>
      <w:r w:rsidRPr="003F16BC">
        <w:rPr>
          <w:rFonts w:ascii="Times New Roman" w:hAnsi="Times New Roman" w:cs="Times New Roman"/>
          <w:sz w:val="28"/>
          <w:szCs w:val="28"/>
        </w:rPr>
        <w:t xml:space="preserve"> год.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Их доля в объеме налоговых </w:t>
      </w:r>
      <w:r w:rsidR="002952D4">
        <w:rPr>
          <w:rFonts w:ascii="Times New Roman" w:hAnsi="Times New Roman" w:cs="Times New Roman"/>
          <w:sz w:val="28"/>
          <w:szCs w:val="28"/>
        </w:rPr>
        <w:t>и неналоговых доходов бюджета муниципального образования</w:t>
      </w:r>
      <w:r w:rsidR="00E3730B" w:rsidRPr="003F16BC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E3730B" w:rsidRPr="003F16BC">
        <w:rPr>
          <w:rFonts w:ascii="Times New Roman" w:hAnsi="Times New Roman" w:cs="Times New Roman"/>
          <w:sz w:val="28"/>
          <w:szCs w:val="28"/>
        </w:rPr>
        <w:t>Пла</w:t>
      </w:r>
      <w:r w:rsidR="00191293">
        <w:rPr>
          <w:rFonts w:ascii="Times New Roman" w:hAnsi="Times New Roman" w:cs="Times New Roman"/>
          <w:sz w:val="28"/>
          <w:szCs w:val="28"/>
        </w:rPr>
        <w:t>в</w:t>
      </w:r>
      <w:r w:rsidR="00E3730B" w:rsidRPr="003F16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730B" w:rsidRPr="003F16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A4F">
        <w:rPr>
          <w:rFonts w:ascii="Times New Roman" w:hAnsi="Times New Roman" w:cs="Times New Roman"/>
          <w:sz w:val="28"/>
          <w:szCs w:val="28"/>
        </w:rPr>
        <w:t>а в отчетном году составляет 2,1</w:t>
      </w:r>
      <w:r w:rsidR="00E3730B" w:rsidRPr="003F16BC">
        <w:rPr>
          <w:rFonts w:ascii="Times New Roman" w:hAnsi="Times New Roman" w:cs="Times New Roman"/>
          <w:sz w:val="28"/>
          <w:szCs w:val="28"/>
        </w:rPr>
        <w:t>%.</w:t>
      </w:r>
    </w:p>
    <w:p w:rsidR="007E7637" w:rsidRDefault="00983C67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о структуре налоговых расходов за период </w:t>
      </w:r>
      <w:r w:rsidR="003329C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-2021 год</w:t>
      </w:r>
      <w:r w:rsidR="007E7637">
        <w:rPr>
          <w:rFonts w:ascii="Times New Roman" w:hAnsi="Times New Roman" w:cs="Times New Roman"/>
          <w:sz w:val="28"/>
          <w:szCs w:val="28"/>
        </w:rPr>
        <w:t xml:space="preserve"> представлена в таблице 1.</w:t>
      </w:r>
    </w:p>
    <w:p w:rsidR="007E7637" w:rsidRDefault="00550EAE" w:rsidP="0055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7756FA">
        <w:rPr>
          <w:rFonts w:ascii="Times New Roman" w:hAnsi="Times New Roman" w:cs="Times New Roman"/>
          <w:sz w:val="28"/>
          <w:szCs w:val="28"/>
        </w:rPr>
        <w:t>Таблица 1</w:t>
      </w:r>
    </w:p>
    <w:p w:rsidR="005F6038" w:rsidRDefault="005F6038" w:rsidP="00775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67"/>
        <w:gridCol w:w="1132"/>
        <w:gridCol w:w="995"/>
        <w:gridCol w:w="1275"/>
        <w:gridCol w:w="1137"/>
      </w:tblGrid>
      <w:tr w:rsidR="00F469CE" w:rsidTr="009E6AB8">
        <w:trPr>
          <w:trHeight w:val="240"/>
        </w:trPr>
        <w:tc>
          <w:tcPr>
            <w:tcW w:w="5067" w:type="dxa"/>
            <w:vMerge w:val="restart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9" w:type="dxa"/>
            <w:gridSpan w:val="2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410" w:type="dxa"/>
            <w:gridSpan w:val="2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F469CE" w:rsidTr="009E6AB8">
        <w:trPr>
          <w:trHeight w:val="396"/>
        </w:trPr>
        <w:tc>
          <w:tcPr>
            <w:tcW w:w="5067" w:type="dxa"/>
            <w:vMerge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6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134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11.11.2011 № 39/173</w:t>
            </w:r>
          </w:p>
        </w:tc>
        <w:tc>
          <w:tcPr>
            <w:tcW w:w="1133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99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469CE" w:rsidRPr="00BB4B0B" w:rsidRDefault="00F469CE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9CE" w:rsidTr="00F469CE">
        <w:tc>
          <w:tcPr>
            <w:tcW w:w="9606" w:type="dxa"/>
            <w:gridSpan w:val="5"/>
          </w:tcPr>
          <w:p w:rsidR="00F469CE" w:rsidRPr="00BB4B0B" w:rsidRDefault="00F469CE" w:rsidP="00F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133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99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27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F469CE" w:rsidTr="009E6AB8">
        <w:tc>
          <w:tcPr>
            <w:tcW w:w="5067" w:type="dxa"/>
          </w:tcPr>
          <w:p w:rsidR="00F469CE" w:rsidRPr="00BB4B0B" w:rsidRDefault="00F469CE" w:rsidP="00F4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33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F469CE" w:rsidRPr="00BB4B0B" w:rsidRDefault="00927AA5" w:rsidP="00F4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E6AB8" w:rsidTr="009E6AB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72" w:type="dxa"/>
          </w:tcPr>
          <w:p w:rsidR="009E6AB8" w:rsidRPr="00927AA5" w:rsidRDefault="00927AA5" w:rsidP="00F469CE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5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налоговые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(стимулирование экономической деятельности)</w:t>
            </w:r>
          </w:p>
        </w:tc>
        <w:tc>
          <w:tcPr>
            <w:tcW w:w="1128" w:type="dxa"/>
          </w:tcPr>
          <w:p w:rsidR="009E6AB8" w:rsidRDefault="00927AA5" w:rsidP="00927AA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9E6AB8" w:rsidRDefault="00927AA5" w:rsidP="00927AA5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</w:tcPr>
          <w:p w:rsidR="009E6AB8" w:rsidRPr="00927AA5" w:rsidRDefault="00927AA5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8" w:type="dxa"/>
          </w:tcPr>
          <w:p w:rsidR="009E6AB8" w:rsidRPr="00927AA5" w:rsidRDefault="00927AA5" w:rsidP="00927AA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A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</w:tbl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6A" w:rsidRDefault="00C3286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объем налоговых расходов в 2021 году приходится на технические налоговые расходы (60,7%), которые представлены налоговыми льготами по земельному налогу для муниципальных учреждений, финансируемых за счет средств бюджета муниципального образования</w:t>
      </w:r>
      <w:r w:rsidR="000B6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A4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0B6A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отношении земельных участков, предоставленных им для оказания соответствующих муниципальных услуг, и органов местного самоуправления – в отношении земельных участков, 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оказания соответствующих муниципальных услуг и исполнения муниципальных функций.</w:t>
      </w:r>
    </w:p>
    <w:p w:rsidR="00C3286A" w:rsidRDefault="002E17A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2021</w:t>
      </w:r>
      <w:r w:rsidR="00C3286A"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</w:t>
      </w:r>
      <w:r w:rsidR="000B6A4F">
        <w:rPr>
          <w:rFonts w:ascii="Times New Roman" w:hAnsi="Times New Roman" w:cs="Times New Roman"/>
          <w:sz w:val="28"/>
          <w:szCs w:val="28"/>
        </w:rPr>
        <w:t>60,7</w:t>
      </w:r>
      <w:r w:rsidR="00C3286A">
        <w:rPr>
          <w:rFonts w:ascii="Times New Roman" w:hAnsi="Times New Roman" w:cs="Times New Roman"/>
          <w:sz w:val="28"/>
          <w:szCs w:val="28"/>
        </w:rPr>
        <w:t>%.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Социальная доля (16,8%) налоговых расходов муниципального образования в 2021 году представлена льготами по земельному налогу социально незащищенным слоям населения.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Стимулирующая доля (22,5%) налоговых расходов муниципального образования в 2021 году представлена льготами для стимулирован</w:t>
      </w:r>
      <w:r w:rsidR="000B6A4F">
        <w:rPr>
          <w:rFonts w:ascii="Times New Roman" w:hAnsi="Times New Roman" w:cs="Times New Roman"/>
          <w:sz w:val="28"/>
          <w:szCs w:val="28"/>
        </w:rPr>
        <w:t>ия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Оценка эффективности налоговых расходов включает оценку целесообразности и оценку результативности налоговых расходов.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Критериями целесообразности налоговых расходов являются: </w:t>
      </w:r>
    </w:p>
    <w:p w:rsidR="00F51822" w:rsidRDefault="00F5182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соответствие налоговых расходов целям муниципальных программ муниципального образования, структурным элементам муниципальных программ муниципального образования и целям социально-экономической политики муниципальн</w:t>
      </w:r>
      <w:r w:rsidR="001C2FDA">
        <w:rPr>
          <w:rFonts w:ascii="Times New Roman" w:hAnsi="Times New Roman" w:cs="Times New Roman"/>
          <w:sz w:val="28"/>
          <w:szCs w:val="28"/>
        </w:rPr>
        <w:t>ого образования, не относящимся к муниципальным программам;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востребованность налогоплательщиками предоставленных льгот.</w:t>
      </w: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DA" w:rsidRDefault="001C2FD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налоговых расходов муниципального образования </w:t>
      </w:r>
      <w:r w:rsidR="006C6298">
        <w:rPr>
          <w:rFonts w:ascii="Times New Roman" w:hAnsi="Times New Roman" w:cs="Times New Roman"/>
          <w:b/>
          <w:sz w:val="28"/>
          <w:szCs w:val="28"/>
        </w:rPr>
        <w:t>за 2021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 Оценка объемов налоговых расходов </w:t>
      </w:r>
      <w:r w:rsidR="00400F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C6298">
        <w:rPr>
          <w:rFonts w:ascii="Times New Roman" w:hAnsi="Times New Roman" w:cs="Times New Roman"/>
          <w:b/>
          <w:sz w:val="28"/>
          <w:szCs w:val="28"/>
        </w:rPr>
        <w:t>за 2021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</w:t>
      </w:r>
      <w:r w:rsidR="00C864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11.11.2011 № 39/173 «</w:t>
      </w:r>
      <w:r w:rsidR="00574D61" w:rsidRPr="00703F62">
        <w:rPr>
          <w:rFonts w:ascii="Times New Roman" w:hAnsi="Times New Roman" w:cs="Times New Roman"/>
          <w:sz w:val="28"/>
          <w:szCs w:val="28"/>
        </w:rPr>
        <w:t>О</w:t>
      </w:r>
      <w:r w:rsidR="00574D61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574D61" w:rsidRPr="00703F62">
        <w:rPr>
          <w:rFonts w:ascii="Times New Roman" w:hAnsi="Times New Roman" w:cs="Times New Roman"/>
          <w:sz w:val="28"/>
          <w:szCs w:val="28"/>
        </w:rPr>
        <w:t xml:space="preserve"> земельном налоге</w:t>
      </w:r>
      <w:r w:rsidR="00574D6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Плавск </w:t>
      </w:r>
      <w:proofErr w:type="spellStart"/>
      <w:r w:rsidR="00574D61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74D6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муниципальная поддержка в в</w:t>
      </w:r>
      <w:r w:rsidR="00C864B8">
        <w:rPr>
          <w:rFonts w:ascii="Times New Roman" w:hAnsi="Times New Roman" w:cs="Times New Roman"/>
          <w:sz w:val="28"/>
          <w:szCs w:val="28"/>
        </w:rPr>
        <w:t>иде налоговых льгот по земельному налогу</w:t>
      </w:r>
      <w:r w:rsidR="00983C67">
        <w:rPr>
          <w:rFonts w:ascii="Times New Roman" w:hAnsi="Times New Roman" w:cs="Times New Roman"/>
          <w:sz w:val="28"/>
          <w:szCs w:val="28"/>
        </w:rPr>
        <w:t xml:space="preserve"> установлена для 11</w:t>
      </w:r>
      <w:r w:rsidR="00550EAE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налогоплательщиков.</w:t>
      </w:r>
    </w:p>
    <w:p w:rsidR="005C6805" w:rsidRDefault="005C6805" w:rsidP="004E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7756FA">
        <w:rPr>
          <w:rFonts w:ascii="Times New Roman" w:hAnsi="Times New Roman" w:cs="Times New Roman"/>
          <w:sz w:val="28"/>
          <w:szCs w:val="28"/>
        </w:rPr>
        <w:t>ция о налоговых расходах за 2020-2021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7756FA">
        <w:rPr>
          <w:rFonts w:ascii="Times New Roman" w:hAnsi="Times New Roman" w:cs="Times New Roman"/>
          <w:sz w:val="28"/>
          <w:szCs w:val="28"/>
        </w:rPr>
        <w:t>предоставлена в таблице 2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5C6805" w:rsidRDefault="007756FA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F6038" w:rsidRDefault="005F6038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850"/>
        <w:gridCol w:w="706"/>
        <w:gridCol w:w="853"/>
        <w:gridCol w:w="708"/>
        <w:gridCol w:w="710"/>
      </w:tblGrid>
      <w:tr w:rsidR="00581092" w:rsidTr="00550EAE">
        <w:trPr>
          <w:trHeight w:val="684"/>
        </w:trPr>
        <w:tc>
          <w:tcPr>
            <w:tcW w:w="4503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налоговых льгот</w:t>
            </w:r>
          </w:p>
        </w:tc>
        <w:tc>
          <w:tcPr>
            <w:tcW w:w="992" w:type="dxa"/>
            <w:vMerge w:val="restart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налоговой ставки, в которой предоставляется льгота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581092" w:rsidRPr="00A52DE7" w:rsidRDefault="00581092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Объем налоговых расходов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1092" w:rsidRPr="00A52DE7" w:rsidRDefault="003509AE" w:rsidP="00CA5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  <w:proofErr w:type="gramStart"/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A532D" w:rsidTr="00550EAE">
        <w:trPr>
          <w:trHeight w:val="840"/>
        </w:trPr>
        <w:tc>
          <w:tcPr>
            <w:tcW w:w="4503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2020 год, тыс. руб.</w:t>
            </w:r>
          </w:p>
        </w:tc>
        <w:tc>
          <w:tcPr>
            <w:tcW w:w="706" w:type="dxa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2021 год, тыс. руб.</w:t>
            </w:r>
          </w:p>
        </w:tc>
        <w:tc>
          <w:tcPr>
            <w:tcW w:w="853" w:type="dxa"/>
          </w:tcPr>
          <w:p w:rsidR="00581092" w:rsidRPr="00A52DE7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Изменение,%.</w:t>
            </w:r>
          </w:p>
        </w:tc>
        <w:tc>
          <w:tcPr>
            <w:tcW w:w="708" w:type="dxa"/>
          </w:tcPr>
          <w:p w:rsidR="00581092" w:rsidRPr="00A52DE7" w:rsidRDefault="003509A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2020 г</w:t>
            </w:r>
          </w:p>
        </w:tc>
        <w:tc>
          <w:tcPr>
            <w:tcW w:w="710" w:type="dxa"/>
          </w:tcPr>
          <w:p w:rsidR="00581092" w:rsidRPr="00A52DE7" w:rsidRDefault="003509A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DE7">
              <w:rPr>
                <w:rFonts w:ascii="Times New Roman" w:hAnsi="Times New Roman" w:cs="Times New Roman"/>
                <w:b/>
                <w:sz w:val="20"/>
                <w:szCs w:val="20"/>
              </w:rPr>
              <w:t>2021 г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Предоставленные налоговые льготы, установленные решением Собрания депутатов МО город Плавск </w:t>
            </w:r>
            <w:proofErr w:type="spellStart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от 11.11.2011 № 39/173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1293</w:t>
            </w:r>
          </w:p>
        </w:tc>
        <w:tc>
          <w:tcPr>
            <w:tcW w:w="706" w:type="dxa"/>
          </w:tcPr>
          <w:p w:rsidR="00581092" w:rsidRPr="00527814" w:rsidRDefault="00983C67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875</w:t>
            </w:r>
          </w:p>
        </w:tc>
        <w:tc>
          <w:tcPr>
            <w:tcW w:w="853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67,7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710" w:type="dxa"/>
          </w:tcPr>
          <w:p w:rsidR="00581092" w:rsidRPr="00527814" w:rsidRDefault="00714396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1168</w:t>
            </w:r>
          </w:p>
        </w:tc>
        <w:tc>
          <w:tcPr>
            <w:tcW w:w="706" w:type="dxa"/>
          </w:tcPr>
          <w:p w:rsidR="00581092" w:rsidRPr="00527814" w:rsidRDefault="00983C67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531</w:t>
            </w:r>
          </w:p>
        </w:tc>
        <w:tc>
          <w:tcPr>
            <w:tcW w:w="853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90,3</w:t>
            </w:r>
          </w:p>
        </w:tc>
        <w:tc>
          <w:tcPr>
            <w:tcW w:w="710" w:type="dxa"/>
          </w:tcPr>
          <w:p w:rsidR="00581092" w:rsidRPr="00527814" w:rsidRDefault="00714396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60,7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B6A4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10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3C67" w:rsidRPr="005278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710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706" w:type="dxa"/>
          </w:tcPr>
          <w:p w:rsidR="00581092" w:rsidRPr="00527814" w:rsidRDefault="00A23615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853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117,6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10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Герои Советского Союза, Герои Российской Федерации, полные кавалеры ордена Славы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EA532D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Инвалиды, имеющие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7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группу инвалидности, вне зависимости от даты установления инвалидности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10" w:type="dxa"/>
          </w:tcPr>
          <w:p w:rsidR="00581092" w:rsidRPr="00527814" w:rsidRDefault="000B6A4F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10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10" w:type="dxa"/>
          </w:tcPr>
          <w:p w:rsidR="00581092" w:rsidRPr="00527814" w:rsidRDefault="001E2E9A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1E2E9A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10" w:type="dxa"/>
          </w:tcPr>
          <w:p w:rsidR="00581092" w:rsidRPr="00527814" w:rsidRDefault="001E2E9A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A532D" w:rsidRPr="005F7BDF" w:rsidTr="00550EAE">
        <w:tc>
          <w:tcPr>
            <w:tcW w:w="4503" w:type="dxa"/>
          </w:tcPr>
          <w:p w:rsidR="00581092" w:rsidRPr="00527814" w:rsidRDefault="00581092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992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81092" w:rsidRPr="00527814" w:rsidRDefault="00581092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81092" w:rsidRPr="00527814" w:rsidRDefault="003509AE" w:rsidP="00CA5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03" w:type="dxa"/>
          </w:tcPr>
          <w:p w:rsidR="00CA546A" w:rsidRPr="00527814" w:rsidRDefault="00E146D9" w:rsidP="00E146D9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Волонтеры, осуществляющие помощь пожилым людям, официально зарегистрированные на сайте мывместе2020.РФ</w:t>
            </w:r>
            <w:r w:rsidR="00CA546A"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CA546A" w:rsidRPr="00527814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32D" w:rsidTr="00550EAE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503" w:type="dxa"/>
          </w:tcPr>
          <w:p w:rsidR="00EA532D" w:rsidRPr="00527814" w:rsidRDefault="00EA532D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Стимулирующие налоговые расходы (стимулирование экономической деятельности)</w:t>
            </w:r>
          </w:p>
        </w:tc>
        <w:tc>
          <w:tcPr>
            <w:tcW w:w="992" w:type="dxa"/>
          </w:tcPr>
          <w:p w:rsidR="00EA532D" w:rsidRPr="00527814" w:rsidRDefault="00EA532D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A532D" w:rsidRPr="00527814" w:rsidRDefault="00552F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EA532D" w:rsidRPr="00527814" w:rsidRDefault="00552F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53" w:type="dxa"/>
          </w:tcPr>
          <w:p w:rsidR="00EA532D" w:rsidRPr="00527814" w:rsidRDefault="00552F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EA532D" w:rsidRPr="00527814" w:rsidRDefault="00552F2E" w:rsidP="0055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EA532D" w:rsidRPr="00527814" w:rsidRDefault="00552F2E" w:rsidP="00CA54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</w:tr>
      <w:tr w:rsidR="00CA546A" w:rsidTr="00550EAE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503" w:type="dxa"/>
          </w:tcPr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, имеющим статус индивидуального предпринимателя, основной 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на 1 января 2022 года является: 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предоставление услуг в этой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компьютерами, периферийными устройствами к ним и программным обеспечением в 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proofErr w:type="gramStart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аудио-и</w:t>
            </w:r>
            <w:proofErr w:type="gramEnd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видеотехникой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47.5(Т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орговля розничная прочими бытовыми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 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товарами культурно-развлекательного назначения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F5B55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47.71</w:t>
            </w:r>
            <w:r w:rsidR="00A52D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одеждой в специализированных магазинах</w:t>
            </w:r>
            <w:r w:rsidR="00A52DE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обувью и изделиями из кожи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47.75(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косметическими и товарами личной гигиены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47.77(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часами и ювелирными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сувенирами, изделиями народных художественных промыслов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предметами культурного и религиозного назначения, похоронными принадлежностями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47.78.5(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47.78.6(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47.78.7(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оружием и боеприпасами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47.78.8(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филателистическими и нумизматическими товарами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непродовольственными товарами, не включенными в другие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, в специализированных магазинах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бывшими в употреблении товарами в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текстилем, одеждой и обувью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прочими товарами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Издание книг, периодических публикаций и другие виды издательской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распространению 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кинофильмов, видеофильмов и телевизионных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демонстрации кинофильмов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63.91(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информационных агентств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68.20.2(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рекламная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77.21(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Прокат и аренда товаров для отдыха и спортивных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5B55" w:rsidRPr="00AF5B55" w:rsidRDefault="00A52DE7" w:rsidP="00AF5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конференций и выставок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CA546A" w:rsidRDefault="00A52DE7" w:rsidP="00AF5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86.90.4(</w:t>
            </w:r>
            <w:r w:rsidR="00AF5B55"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:rsidR="00CA546A" w:rsidRPr="00EA532D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850" w:type="dxa"/>
          </w:tcPr>
          <w:p w:rsidR="00CA546A" w:rsidRDefault="00EA532D" w:rsidP="00EA5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CA546A" w:rsidRPr="00EA532D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2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53" w:type="dxa"/>
          </w:tcPr>
          <w:p w:rsidR="00CA546A" w:rsidRPr="00EA532D" w:rsidRDefault="00EA532D" w:rsidP="00EA5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A546A" w:rsidRDefault="00EA532D" w:rsidP="00EA5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A546A" w:rsidRPr="00EA532D" w:rsidRDefault="00EA532D" w:rsidP="00CA5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</w:tbl>
    <w:p w:rsidR="00547ED5" w:rsidRPr="005C36BA" w:rsidRDefault="00547ED5" w:rsidP="00C83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805" w:rsidRDefault="005C680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Pr="00547ED5" w:rsidRDefault="008A5CCB" w:rsidP="00547ED5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налоговых расходов муниципального образования</w:t>
      </w:r>
      <w:r w:rsidR="0019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 xml:space="preserve"> в зависимости от целевой категории</w:t>
      </w:r>
      <w:r w:rsidR="00191293">
        <w:rPr>
          <w:rFonts w:ascii="Times New Roman" w:hAnsi="Times New Roman" w:cs="Times New Roman"/>
          <w:b/>
          <w:sz w:val="28"/>
          <w:szCs w:val="28"/>
        </w:rPr>
        <w:t>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 определены основные виды налоговых расх</w:t>
      </w:r>
      <w:r w:rsidR="00BE4533">
        <w:rPr>
          <w:rFonts w:ascii="Times New Roman" w:hAnsi="Times New Roman" w:cs="Times New Roman"/>
          <w:sz w:val="28"/>
          <w:szCs w:val="28"/>
        </w:rPr>
        <w:t>одов муниципального образования.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4533">
        <w:rPr>
          <w:rFonts w:ascii="Times New Roman" w:hAnsi="Times New Roman" w:cs="Times New Roman"/>
          <w:sz w:val="28"/>
          <w:szCs w:val="28"/>
        </w:rPr>
        <w:t xml:space="preserve">  </w:t>
      </w:r>
      <w:r w:rsidR="00BE4533">
        <w:rPr>
          <w:rFonts w:ascii="Times New Roman" w:hAnsi="Times New Roman" w:cs="Times New Roman"/>
          <w:b/>
          <w:sz w:val="28"/>
          <w:szCs w:val="28"/>
        </w:rPr>
        <w:t>С</w:t>
      </w:r>
      <w:r w:rsidRPr="000E5E6C">
        <w:rPr>
          <w:rFonts w:ascii="Times New Roman" w:hAnsi="Times New Roman" w:cs="Times New Roman"/>
          <w:b/>
          <w:sz w:val="28"/>
          <w:szCs w:val="28"/>
        </w:rPr>
        <w:t>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муниципального образования,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здоровья.</w:t>
      </w:r>
    </w:p>
    <w:p w:rsidR="001F0E6F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3 Решения установлены налоговые льготы по земельному налогу в виде полного освобождения от уплаты налога 6 категориям налогоплательщиков физических лиц.</w:t>
      </w:r>
    </w:p>
    <w:p w:rsidR="00547ED5" w:rsidRDefault="008A5CC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34C1">
        <w:rPr>
          <w:rFonts w:ascii="Times New Roman" w:hAnsi="Times New Roman" w:cs="Times New Roman"/>
          <w:sz w:val="28"/>
          <w:szCs w:val="28"/>
        </w:rPr>
        <w:t xml:space="preserve">  </w:t>
      </w:r>
      <w:r w:rsidR="00C834C1" w:rsidRPr="005F6038">
        <w:rPr>
          <w:rFonts w:ascii="Times New Roman" w:hAnsi="Times New Roman" w:cs="Times New Roman"/>
          <w:sz w:val="28"/>
          <w:szCs w:val="28"/>
        </w:rPr>
        <w:t>В 2021</w:t>
      </w:r>
      <w:r w:rsidR="00547ED5" w:rsidRPr="005F6038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</w:t>
      </w:r>
      <w:r w:rsidR="00991D4B">
        <w:rPr>
          <w:rFonts w:ascii="Times New Roman" w:hAnsi="Times New Roman" w:cs="Times New Roman"/>
          <w:sz w:val="28"/>
          <w:szCs w:val="28"/>
        </w:rPr>
        <w:t>раны</w:t>
      </w:r>
      <w:r w:rsidR="005F6038">
        <w:rPr>
          <w:rFonts w:ascii="Times New Roman" w:hAnsi="Times New Roman" w:cs="Times New Roman"/>
          <w:sz w:val="28"/>
          <w:szCs w:val="28"/>
        </w:rPr>
        <w:t xml:space="preserve"> и инвалиды боевых действий – 28</w:t>
      </w:r>
      <w:r w:rsidR="001912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91D4B">
        <w:rPr>
          <w:rFonts w:ascii="Times New Roman" w:hAnsi="Times New Roman" w:cs="Times New Roman"/>
          <w:sz w:val="28"/>
          <w:szCs w:val="28"/>
        </w:rPr>
        <w:t>, су</w:t>
      </w:r>
      <w:r w:rsidR="005F6038">
        <w:rPr>
          <w:rFonts w:ascii="Times New Roman" w:hAnsi="Times New Roman" w:cs="Times New Roman"/>
          <w:sz w:val="28"/>
          <w:szCs w:val="28"/>
        </w:rPr>
        <w:t>мма налоговых льгот составила 42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-инвалиды с детства, дети-инвалиды</w:t>
      </w:r>
      <w:r w:rsidR="005F6038">
        <w:rPr>
          <w:rFonts w:ascii="Times New Roman" w:hAnsi="Times New Roman" w:cs="Times New Roman"/>
          <w:sz w:val="28"/>
          <w:szCs w:val="28"/>
        </w:rPr>
        <w:t xml:space="preserve"> – 3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человека, сумма налоговых льгот составила 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F6038">
        <w:rPr>
          <w:rFonts w:ascii="Times New Roman" w:hAnsi="Times New Roman" w:cs="Times New Roman"/>
          <w:sz w:val="28"/>
          <w:szCs w:val="28"/>
        </w:rPr>
        <w:t xml:space="preserve"> – 76</w:t>
      </w:r>
      <w:r w:rsidR="00991D4B">
        <w:rPr>
          <w:rFonts w:ascii="Times New Roman" w:hAnsi="Times New Roman" w:cs="Times New Roman"/>
          <w:sz w:val="28"/>
          <w:szCs w:val="28"/>
        </w:rPr>
        <w:t xml:space="preserve"> человек, су</w:t>
      </w:r>
      <w:r w:rsidR="005F6038">
        <w:rPr>
          <w:rFonts w:ascii="Times New Roman" w:hAnsi="Times New Roman" w:cs="Times New Roman"/>
          <w:sz w:val="28"/>
          <w:szCs w:val="28"/>
        </w:rPr>
        <w:t>мма налоговых льгот составила 92</w:t>
      </w:r>
      <w:r w:rsidR="00991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991D4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9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лица, являющие</w:t>
      </w:r>
      <w:r w:rsidRPr="00991D4B">
        <w:rPr>
          <w:rFonts w:ascii="Times New Roman" w:hAnsi="Times New Roman" w:cs="Times New Roman"/>
          <w:sz w:val="28"/>
          <w:szCs w:val="28"/>
        </w:rPr>
        <w:t>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</w:r>
      <w:r w:rsidR="005F6038">
        <w:rPr>
          <w:rFonts w:ascii="Times New Roman" w:hAnsi="Times New Roman" w:cs="Times New Roman"/>
          <w:sz w:val="28"/>
          <w:szCs w:val="28"/>
        </w:rPr>
        <w:t xml:space="preserve"> - 17</w:t>
      </w:r>
      <w:r>
        <w:rPr>
          <w:rFonts w:ascii="Times New Roman" w:hAnsi="Times New Roman" w:cs="Times New Roman"/>
          <w:sz w:val="28"/>
          <w:szCs w:val="28"/>
        </w:rPr>
        <w:t xml:space="preserve"> человек, с</w:t>
      </w:r>
      <w:r w:rsidR="005F6038">
        <w:rPr>
          <w:rFonts w:ascii="Times New Roman" w:hAnsi="Times New Roman" w:cs="Times New Roman"/>
          <w:sz w:val="28"/>
          <w:szCs w:val="28"/>
        </w:rPr>
        <w:t>умма налоговых льгот составила 8</w:t>
      </w:r>
      <w:r w:rsidR="00FB6C4E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FB6C4E" w:rsidRPr="00991D4B" w:rsidRDefault="00FB6C4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добровольные пожарные, участвующие в тушении пожаров и проведении аварийно-спасательных работ на территории муниципального образования г.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1 человек, сумма налоговых льгот составила 3 тыс. рублей. 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Применение налогового расхода способствует снижению налоговой нагрузки населения, повышению уровня и качества жизни граждан, снижению социального неравенства, что соответствует направлению социаль</w:t>
      </w:r>
      <w:r w:rsidR="00BE4533">
        <w:rPr>
          <w:rFonts w:ascii="Times New Roman" w:hAnsi="Times New Roman" w:cs="Times New Roman"/>
          <w:sz w:val="28"/>
          <w:szCs w:val="28"/>
        </w:rPr>
        <w:t>но-экономической политики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481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81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CF0481" w:rsidRDefault="00BE4533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Востребованность налоговой льготы определяется соотношение</w:t>
      </w:r>
      <w:r w:rsidR="001E2E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плательщиков, воспользовавшихся правом на льготы, и общей численности плательщиков, и за период 2020-2021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924B00">
        <w:rPr>
          <w:rFonts w:ascii="Times New Roman" w:hAnsi="Times New Roman" w:cs="Times New Roman"/>
          <w:sz w:val="28"/>
          <w:szCs w:val="28"/>
        </w:rPr>
        <w:t>:</w:t>
      </w:r>
    </w:p>
    <w:p w:rsidR="005F6038" w:rsidRDefault="0077174E" w:rsidP="005F6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12"/>
        <w:gridCol w:w="1896"/>
        <w:gridCol w:w="1716"/>
      </w:tblGrid>
      <w:tr w:rsidR="00B25727" w:rsidTr="00B25727">
        <w:trPr>
          <w:trHeight w:val="492"/>
        </w:trPr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B25727" w:rsidRPr="005C36BA" w:rsidRDefault="00B25727" w:rsidP="001F0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B25727" w:rsidRPr="005C36BA" w:rsidRDefault="00B25727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25727" w:rsidRPr="005C36BA" w:rsidRDefault="005F6038" w:rsidP="00B25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35CD3" w:rsidTr="001F0E6F">
        <w:trPr>
          <w:trHeight w:val="540"/>
        </w:trPr>
        <w:tc>
          <w:tcPr>
            <w:tcW w:w="7812" w:type="dxa"/>
            <w:gridSpan w:val="4"/>
          </w:tcPr>
          <w:p w:rsidR="00835CD3" w:rsidRPr="005C36BA" w:rsidRDefault="00191293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по физическим</w:t>
            </w:r>
            <w:r w:rsidR="00835CD3"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</w:p>
        </w:tc>
      </w:tr>
      <w:tr w:rsidR="00B25727" w:rsidTr="00B25727">
        <w:trPr>
          <w:trHeight w:val="516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ед.</w:t>
            </w:r>
          </w:p>
        </w:tc>
        <w:tc>
          <w:tcPr>
            <w:tcW w:w="1908" w:type="dxa"/>
            <w:gridSpan w:val="2"/>
          </w:tcPr>
          <w:p w:rsidR="00B25727" w:rsidRPr="005C36BA" w:rsidRDefault="00BE4533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16" w:type="dxa"/>
          </w:tcPr>
          <w:p w:rsidR="00B25727" w:rsidRPr="005C36BA" w:rsidRDefault="00BE4533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25727" w:rsidTr="00B25727">
        <w:trPr>
          <w:trHeight w:val="552"/>
        </w:trPr>
        <w:tc>
          <w:tcPr>
            <w:tcW w:w="4188" w:type="dxa"/>
          </w:tcPr>
          <w:p w:rsidR="00B25727" w:rsidRPr="005C36BA" w:rsidRDefault="00B25727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908" w:type="dxa"/>
            <w:gridSpan w:val="2"/>
          </w:tcPr>
          <w:p w:rsidR="00B25727" w:rsidRPr="005C36BA" w:rsidRDefault="00B25727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716" w:type="dxa"/>
          </w:tcPr>
          <w:p w:rsidR="00B25727" w:rsidRPr="005C36BA" w:rsidRDefault="001F40A5" w:rsidP="001F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</w:tr>
      <w:tr w:rsidR="005F6038" w:rsidTr="005F6038">
        <w:trPr>
          <w:trHeight w:val="612"/>
        </w:trPr>
        <w:tc>
          <w:tcPr>
            <w:tcW w:w="4200" w:type="dxa"/>
            <w:gridSpan w:val="2"/>
          </w:tcPr>
          <w:p w:rsidR="005F6038" w:rsidRPr="005C36BA" w:rsidRDefault="005F6038" w:rsidP="001F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896" w:type="dxa"/>
          </w:tcPr>
          <w:p w:rsidR="005F6038" w:rsidRPr="005C36BA" w:rsidRDefault="005F6038" w:rsidP="0011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5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6" w:type="dxa"/>
          </w:tcPr>
          <w:p w:rsidR="005F6038" w:rsidRPr="005C36BA" w:rsidRDefault="00BE4533" w:rsidP="005F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1B4ED0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0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481" w:rsidRDefault="001B4ED0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 w:rsidR="001F40A5">
        <w:rPr>
          <w:rFonts w:ascii="Times New Roman" w:hAnsi="Times New Roman" w:cs="Times New Roman"/>
          <w:sz w:val="28"/>
          <w:szCs w:val="28"/>
        </w:rPr>
        <w:t>В 2021 году налог</w:t>
      </w:r>
      <w:r w:rsidR="00BE4533">
        <w:rPr>
          <w:rFonts w:ascii="Times New Roman" w:hAnsi="Times New Roman" w:cs="Times New Roman"/>
          <w:sz w:val="28"/>
          <w:szCs w:val="28"/>
        </w:rPr>
        <w:t>овой льготой воспользовались 125 человек, что составляет 3,3</w:t>
      </w:r>
      <w:r w:rsidR="001F40A5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882316">
        <w:rPr>
          <w:rFonts w:ascii="Times New Roman" w:hAnsi="Times New Roman" w:cs="Times New Roman"/>
          <w:sz w:val="28"/>
          <w:szCs w:val="28"/>
        </w:rPr>
        <w:t>налогоплательщиков. К уровню 2020 года востребованность пред</w:t>
      </w:r>
      <w:r w:rsidR="001E2E9A">
        <w:rPr>
          <w:rFonts w:ascii="Times New Roman" w:hAnsi="Times New Roman" w:cs="Times New Roman"/>
          <w:sz w:val="28"/>
          <w:szCs w:val="28"/>
        </w:rPr>
        <w:t>оставленных льгот выросла</w:t>
      </w:r>
      <w:r w:rsidR="00BE4533">
        <w:rPr>
          <w:rFonts w:ascii="Times New Roman" w:hAnsi="Times New Roman" w:cs="Times New Roman"/>
          <w:sz w:val="28"/>
          <w:szCs w:val="28"/>
        </w:rPr>
        <w:t xml:space="preserve"> на 0,3</w:t>
      </w:r>
      <w:r w:rsidR="00882316">
        <w:rPr>
          <w:rFonts w:ascii="Times New Roman" w:hAnsi="Times New Roman" w:cs="Times New Roman"/>
          <w:sz w:val="28"/>
          <w:szCs w:val="28"/>
        </w:rPr>
        <w:t xml:space="preserve"> %.</w:t>
      </w:r>
      <w:r w:rsidR="001E2E9A"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>Общая сумма предоставленных</w:t>
      </w:r>
      <w:r w:rsidR="00BE4533">
        <w:rPr>
          <w:rFonts w:ascii="Times New Roman" w:hAnsi="Times New Roman" w:cs="Times New Roman"/>
          <w:sz w:val="28"/>
          <w:szCs w:val="28"/>
        </w:rPr>
        <w:t xml:space="preserve"> льгот за 2021 год составила 147</w:t>
      </w:r>
      <w:r w:rsidR="00882316">
        <w:rPr>
          <w:rFonts w:ascii="Times New Roman" w:hAnsi="Times New Roman" w:cs="Times New Roman"/>
          <w:sz w:val="28"/>
          <w:szCs w:val="28"/>
        </w:rPr>
        <w:t xml:space="preserve"> тыс. рублей (в 2020 году – 125 тыс. рублей).</w:t>
      </w:r>
    </w:p>
    <w:p w:rsidR="002177F2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98C">
        <w:rPr>
          <w:rFonts w:ascii="Times New Roman" w:hAnsi="Times New Roman" w:cs="Times New Roman"/>
          <w:sz w:val="28"/>
          <w:szCs w:val="28"/>
        </w:rPr>
        <w:t xml:space="preserve">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относящихся к социально незащищенным группам населения, не носит экономического характера и не оказывает отрицательного влияния на показатели достижения </w:t>
      </w:r>
      <w:r w:rsidR="002B4332"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социально-экономической политики 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 w:rsidR="002B4332">
        <w:rPr>
          <w:rFonts w:ascii="Times New Roman" w:hAnsi="Times New Roman" w:cs="Times New Roman"/>
          <w:sz w:val="28"/>
          <w:szCs w:val="28"/>
        </w:rPr>
        <w:t xml:space="preserve">  его эффективность определяется социальной значимостью.</w:t>
      </w:r>
      <w:proofErr w:type="gramEnd"/>
    </w:p>
    <w:p w:rsidR="00CF0481" w:rsidRDefault="002B433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целях оценки бюджетной эффекти</w:t>
      </w:r>
      <w:r w:rsidR="008E6685">
        <w:rPr>
          <w:rFonts w:ascii="Times New Roman" w:hAnsi="Times New Roman" w:cs="Times New Roman"/>
          <w:sz w:val="28"/>
          <w:szCs w:val="28"/>
        </w:rPr>
        <w:t xml:space="preserve">вности налогового расхода </w:t>
      </w:r>
      <w:r w:rsidR="003B398C">
        <w:rPr>
          <w:rFonts w:ascii="Times New Roman" w:hAnsi="Times New Roman" w:cs="Times New Roman"/>
          <w:sz w:val="28"/>
          <w:szCs w:val="28"/>
        </w:rPr>
        <w:t>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Потенциально возможный альтернативный механизм достижения цели социально-экономической  полит</w:t>
      </w:r>
      <w:r w:rsidR="0077174E">
        <w:rPr>
          <w:rFonts w:ascii="Times New Roman" w:hAnsi="Times New Roman" w:cs="Times New Roman"/>
          <w:sz w:val="28"/>
          <w:szCs w:val="28"/>
        </w:rPr>
        <w:t xml:space="preserve">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плательщикам, имеющим право на получение</w:t>
      </w:r>
      <w:r w:rsidR="00C864B8">
        <w:rPr>
          <w:rFonts w:ascii="Times New Roman" w:hAnsi="Times New Roman" w:cs="Times New Roman"/>
          <w:sz w:val="28"/>
          <w:szCs w:val="28"/>
        </w:rPr>
        <w:t xml:space="preserve"> льготы за счет средств бюджета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0C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C864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не </w:t>
      </w:r>
      <w:r w:rsidR="008E6685">
        <w:rPr>
          <w:rFonts w:ascii="Times New Roman" w:hAnsi="Times New Roman" w:cs="Times New Roman"/>
          <w:sz w:val="28"/>
          <w:szCs w:val="28"/>
        </w:rPr>
        <w:t>является более результативным (</w:t>
      </w:r>
      <w:r>
        <w:rPr>
          <w:rFonts w:ascii="Times New Roman" w:hAnsi="Times New Roman" w:cs="Times New Roman"/>
          <w:sz w:val="28"/>
          <w:szCs w:val="28"/>
        </w:rPr>
        <w:t xml:space="preserve">менее затратным) для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так как кроме суммы субсидий</w:t>
      </w:r>
      <w:r w:rsidR="00771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равной сумме налоговой льготы из </w:t>
      </w:r>
      <w:r w:rsidR="008E66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6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174E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77174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717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8E6685">
        <w:rPr>
          <w:rFonts w:ascii="Times New Roman" w:hAnsi="Times New Roman" w:cs="Times New Roman"/>
          <w:sz w:val="28"/>
          <w:szCs w:val="28"/>
        </w:rPr>
        <w:t>были бы возмещены расходы организационно-административного характера (организация расходов по предоставл</w:t>
      </w:r>
      <w:r w:rsidR="00C864B8">
        <w:rPr>
          <w:rFonts w:ascii="Times New Roman" w:hAnsi="Times New Roman" w:cs="Times New Roman"/>
          <w:sz w:val="28"/>
          <w:szCs w:val="28"/>
        </w:rPr>
        <w:t>ению субсидий, администрирование</w:t>
      </w:r>
      <w:r w:rsidR="008E668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7174E" w:rsidRPr="0077174E" w:rsidRDefault="00924B00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174E" w:rsidRPr="0077174E">
        <w:rPr>
          <w:rFonts w:ascii="Times New Roman" w:hAnsi="Times New Roman" w:cs="Times New Roman"/>
          <w:b/>
          <w:sz w:val="28"/>
          <w:szCs w:val="28"/>
        </w:rPr>
        <w:t>Оценка целесообразности социальных налоговых расходов муниципального образования за 2021 год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30172D" w:rsidRPr="00072BC3" w:rsidTr="0083198D">
        <w:trPr>
          <w:trHeight w:val="444"/>
        </w:trPr>
        <w:tc>
          <w:tcPr>
            <w:tcW w:w="45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30172D" w:rsidTr="0083198D">
        <w:trPr>
          <w:trHeight w:val="528"/>
        </w:trPr>
        <w:tc>
          <w:tcPr>
            <w:tcW w:w="45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A36F8C" w:rsidRDefault="00A36F8C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социально-экономической политики</w:t>
            </w:r>
          </w:p>
        </w:tc>
        <w:tc>
          <w:tcPr>
            <w:tcW w:w="851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2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налоговой льготой в 2021 году</w:t>
            </w:r>
          </w:p>
        </w:tc>
        <w:tc>
          <w:tcPr>
            <w:tcW w:w="1605" w:type="dxa"/>
          </w:tcPr>
          <w:p w:rsidR="00A36F8C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30172D" w:rsidTr="0083198D">
        <w:tc>
          <w:tcPr>
            <w:tcW w:w="459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77174E" w:rsidRDefault="00072BC3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48" w:type="dxa"/>
          </w:tcPr>
          <w:p w:rsidR="0077174E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77174E" w:rsidRPr="00072BC3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77174E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Инвалиды, имеющие I и II группу инвалидности, вне зависимости от даты установления инвалидности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Инвалиды с детства, дети – инвалиды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Добровольные пожарные, участвовавшие в тушении пожаров и проведении аварийно-спасательных работ на территории муниципального образования г. Плавск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Плавского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 земельные участки, используемые ими </w:t>
            </w: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целях, не связанных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517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Улучшение демографической ситуации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5F14E9" w:rsidRDefault="005F14E9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5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  <w:tr w:rsidR="0030172D" w:rsidTr="0083198D">
        <w:tc>
          <w:tcPr>
            <w:tcW w:w="459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9" w:type="dxa"/>
          </w:tcPr>
          <w:p w:rsidR="00072BC3" w:rsidRPr="00072BC3" w:rsidRDefault="00072BC3" w:rsidP="00301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- Члены </w:t>
            </w:r>
            <w:proofErr w:type="spell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Плавской</w:t>
            </w:r>
            <w:proofErr w:type="spell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Тульской области общественной организации по содействию в охране 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1448" w:type="dxa"/>
          </w:tcPr>
          <w:p w:rsidR="00072BC3" w:rsidRPr="00072BC3" w:rsidRDefault="00072BC3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072BC3" w:rsidRPr="005F14E9" w:rsidRDefault="005F14E9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Повышение общественной безопасности в муниципальном образовании</w:t>
            </w:r>
          </w:p>
        </w:tc>
        <w:tc>
          <w:tcPr>
            <w:tcW w:w="851" w:type="dxa"/>
          </w:tcPr>
          <w:p w:rsidR="00072BC3" w:rsidRDefault="005F14E9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072BC3" w:rsidRPr="0030172D" w:rsidRDefault="0030172D" w:rsidP="0030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072BC3" w:rsidRDefault="0030172D" w:rsidP="00301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  <w:tr w:rsidR="0030172D" w:rsidTr="0083198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459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Волонтеры, осуществляющие помощь пожилым людям, официально зарегистрированные на сайте мывместе2020.РФ           </w:t>
            </w:r>
          </w:p>
        </w:tc>
        <w:tc>
          <w:tcPr>
            <w:tcW w:w="1448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30172D" w:rsidRPr="0083198D" w:rsidRDefault="0083198D" w:rsidP="0030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населения в муниципальном образовании</w:t>
            </w:r>
          </w:p>
        </w:tc>
        <w:tc>
          <w:tcPr>
            <w:tcW w:w="851" w:type="dxa"/>
          </w:tcPr>
          <w:p w:rsidR="0030172D" w:rsidRDefault="0083198D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30172D" w:rsidRPr="0083198D" w:rsidRDefault="0083198D" w:rsidP="0083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30172D" w:rsidRDefault="001D7673" w:rsidP="00301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востребована</w:t>
            </w:r>
          </w:p>
        </w:tc>
      </w:tr>
    </w:tbl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AA7" w:rsidRPr="00C56AA7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6AA7" w:rsidRPr="00C56AA7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C56AA7" w:rsidRDefault="00C56AA7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81" w:rsidRPr="00D02EC4" w:rsidRDefault="009E0816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экономической политики </w:t>
      </w:r>
      <w:r w:rsidR="007717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по повышению уровня и качества жизни отдельных категорий граждан, является востребованным, целесообразным,</w:t>
      </w:r>
      <w:r w:rsidR="00D02EC4" w:rsidRPr="00D0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не оказывает отрицательного влияния </w:t>
      </w:r>
      <w:r w:rsidR="0077174E">
        <w:rPr>
          <w:rFonts w:ascii="Times New Roman" w:hAnsi="Times New Roman" w:cs="Times New Roman"/>
          <w:b/>
          <w:sz w:val="28"/>
          <w:szCs w:val="28"/>
        </w:rPr>
        <w:t>на экономическое развитие муниципального образования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>. Действие налогов</w:t>
      </w:r>
      <w:r w:rsidR="00412926">
        <w:rPr>
          <w:rFonts w:ascii="Times New Roman" w:hAnsi="Times New Roman" w:cs="Times New Roman"/>
          <w:b/>
          <w:sz w:val="28"/>
          <w:szCs w:val="28"/>
        </w:rPr>
        <w:t>ого расхода в 2021</w:t>
      </w:r>
      <w:r w:rsidR="001157CE" w:rsidRPr="00D02EC4">
        <w:rPr>
          <w:rFonts w:ascii="Times New Roman" w:hAnsi="Times New Roman" w:cs="Times New Roman"/>
          <w:b/>
          <w:sz w:val="28"/>
          <w:szCs w:val="28"/>
        </w:rPr>
        <w:t xml:space="preserve"> года признано целесообразным и эффективным.</w:t>
      </w:r>
    </w:p>
    <w:p w:rsidR="00CF0481" w:rsidRPr="00185051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  </w:t>
      </w:r>
      <w:r w:rsidR="009E081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E5E6C">
        <w:rPr>
          <w:rFonts w:ascii="Times New Roman" w:hAnsi="Times New Roman" w:cs="Times New Roman"/>
          <w:b/>
          <w:sz w:val="28"/>
          <w:szCs w:val="28"/>
        </w:rPr>
        <w:t>ехнические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</w:t>
      </w:r>
      <w:r w:rsidR="001E2E9A">
        <w:rPr>
          <w:rFonts w:ascii="Times New Roman" w:hAnsi="Times New Roman" w:cs="Times New Roman"/>
          <w:sz w:val="28"/>
          <w:szCs w:val="28"/>
        </w:rPr>
        <w:t xml:space="preserve">я город Плавск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района, муниципальное образование </w:t>
      </w:r>
      <w:proofErr w:type="spellStart"/>
      <w:r w:rsidR="001E2E9A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E2E9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техническим налоговым расходам относятся налоговые льготы в соответствии с пунктом 3 Решения по освобождению от уплаты земельного налога.</w:t>
      </w:r>
    </w:p>
    <w:p w:rsidR="00547ED5" w:rsidRDefault="00800F4E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316">
        <w:rPr>
          <w:rFonts w:ascii="Times New Roman" w:hAnsi="Times New Roman" w:cs="Times New Roman"/>
          <w:sz w:val="28"/>
          <w:szCs w:val="28"/>
        </w:rPr>
        <w:t xml:space="preserve"> В 2021</w:t>
      </w:r>
      <w:r w:rsidR="00547ED5">
        <w:rPr>
          <w:rFonts w:ascii="Times New Roman" w:hAnsi="Times New Roman" w:cs="Times New Roman"/>
          <w:sz w:val="28"/>
          <w:szCs w:val="28"/>
        </w:rPr>
        <w:t xml:space="preserve"> году льготой воспользовались: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9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</w:t>
      </w:r>
      <w:r w:rsidR="001C137C">
        <w:rPr>
          <w:rFonts w:ascii="Times New Roman" w:hAnsi="Times New Roman" w:cs="Times New Roman"/>
          <w:sz w:val="28"/>
          <w:szCs w:val="28"/>
        </w:rPr>
        <w:t xml:space="preserve">ждения культуры, </w:t>
      </w:r>
      <w:r>
        <w:rPr>
          <w:rFonts w:ascii="Times New Roman" w:hAnsi="Times New Roman" w:cs="Times New Roman"/>
          <w:sz w:val="28"/>
          <w:szCs w:val="28"/>
        </w:rPr>
        <w:t>образования, дополнительного образования, здравоохранения, физической культуры и спорта, дет</w:t>
      </w:r>
      <w:r w:rsidR="008A5CCB">
        <w:rPr>
          <w:rFonts w:ascii="Times New Roman" w:hAnsi="Times New Roman" w:cs="Times New Roman"/>
          <w:sz w:val="28"/>
          <w:szCs w:val="28"/>
        </w:rPr>
        <w:t xml:space="preserve">ские оздоровительные учреждения </w:t>
      </w:r>
      <w:r w:rsidR="00B802BF">
        <w:rPr>
          <w:rFonts w:ascii="Times New Roman" w:hAnsi="Times New Roman" w:cs="Times New Roman"/>
          <w:sz w:val="28"/>
          <w:szCs w:val="28"/>
        </w:rPr>
        <w:t>–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3E0735">
        <w:rPr>
          <w:rFonts w:ascii="Times New Roman" w:hAnsi="Times New Roman" w:cs="Times New Roman"/>
          <w:sz w:val="28"/>
          <w:szCs w:val="28"/>
        </w:rPr>
        <w:t>11</w:t>
      </w:r>
      <w:r w:rsidR="00B802BF">
        <w:rPr>
          <w:rFonts w:ascii="Times New Roman" w:hAnsi="Times New Roman" w:cs="Times New Roman"/>
          <w:sz w:val="28"/>
          <w:szCs w:val="28"/>
        </w:rPr>
        <w:t xml:space="preserve"> организаций, сумма налоговых льгот составила</w:t>
      </w:r>
      <w:r w:rsidR="00882316">
        <w:rPr>
          <w:rFonts w:ascii="Times New Roman" w:hAnsi="Times New Roman" w:cs="Times New Roman"/>
          <w:sz w:val="28"/>
          <w:szCs w:val="28"/>
        </w:rPr>
        <w:t xml:space="preserve"> 517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593D" w:rsidRDefault="0049593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3E0735">
        <w:rPr>
          <w:rFonts w:ascii="Times New Roman" w:hAnsi="Times New Roman" w:cs="Times New Roman"/>
          <w:sz w:val="28"/>
          <w:szCs w:val="28"/>
        </w:rPr>
        <w:t>органы местного самоуправления – 1 организация, сум</w:t>
      </w:r>
      <w:r w:rsidR="00882316">
        <w:rPr>
          <w:rFonts w:ascii="Times New Roman" w:hAnsi="Times New Roman" w:cs="Times New Roman"/>
          <w:sz w:val="28"/>
          <w:szCs w:val="28"/>
        </w:rPr>
        <w:t>ма налоговых льгот составила 14</w:t>
      </w:r>
      <w:r w:rsidR="003E073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47ED5" w:rsidRDefault="00176F41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ED5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3730B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800F4E">
        <w:rPr>
          <w:rFonts w:ascii="Times New Roman" w:hAnsi="Times New Roman" w:cs="Times New Roman"/>
          <w:sz w:val="28"/>
          <w:szCs w:val="28"/>
        </w:rPr>
        <w:t xml:space="preserve">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данного вида налоговых льгот позволяет снизить бюджетные расходы на финансирование учреждений, осуществляющих деятельность в сфере культуры, образовани</w:t>
      </w:r>
      <w:r w:rsidR="00176F41">
        <w:rPr>
          <w:rFonts w:ascii="Times New Roman" w:hAnsi="Times New Roman" w:cs="Times New Roman"/>
          <w:sz w:val="28"/>
          <w:szCs w:val="28"/>
        </w:rPr>
        <w:t xml:space="preserve">я,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высвобождению финансовых ресурсов для достижения целей социально-экономического развития города.</w:t>
      </w:r>
    </w:p>
    <w:p w:rsidR="00D5602D" w:rsidRDefault="000017F0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7F0" w:rsidRDefault="00D5602D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7F0">
        <w:rPr>
          <w:rFonts w:ascii="Times New Roman" w:hAnsi="Times New Roman" w:cs="Times New Roman"/>
          <w:sz w:val="28"/>
          <w:szCs w:val="28"/>
        </w:rPr>
        <w:t>Данные по востребо</w:t>
      </w:r>
      <w:r w:rsidR="002B72E6">
        <w:rPr>
          <w:rFonts w:ascii="Times New Roman" w:hAnsi="Times New Roman" w:cs="Times New Roman"/>
          <w:sz w:val="28"/>
          <w:szCs w:val="28"/>
        </w:rPr>
        <w:t>ванности налоговой льготы в 2021</w:t>
      </w:r>
      <w:r w:rsidR="000017F0">
        <w:rPr>
          <w:rFonts w:ascii="Times New Roman" w:hAnsi="Times New Roman" w:cs="Times New Roman"/>
          <w:sz w:val="28"/>
          <w:szCs w:val="28"/>
        </w:rPr>
        <w:t xml:space="preserve"> году представлены в таблице</w:t>
      </w:r>
      <w:r w:rsidR="009E0816">
        <w:rPr>
          <w:rFonts w:ascii="Times New Roman" w:hAnsi="Times New Roman" w:cs="Times New Roman"/>
          <w:sz w:val="28"/>
          <w:szCs w:val="28"/>
        </w:rPr>
        <w:t xml:space="preserve"> 3</w:t>
      </w:r>
      <w:r w:rsidR="00550EAE">
        <w:rPr>
          <w:rFonts w:ascii="Times New Roman" w:hAnsi="Times New Roman" w:cs="Times New Roman"/>
          <w:sz w:val="28"/>
          <w:szCs w:val="28"/>
        </w:rPr>
        <w:t>.</w:t>
      </w:r>
    </w:p>
    <w:p w:rsidR="000017F0" w:rsidRDefault="000017F0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16" w:rsidRDefault="00550EAE" w:rsidP="00924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B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2035">
        <w:rPr>
          <w:rFonts w:ascii="Times New Roman" w:hAnsi="Times New Roman" w:cs="Times New Roman"/>
          <w:sz w:val="28"/>
          <w:szCs w:val="28"/>
        </w:rPr>
        <w:t xml:space="preserve"> 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7"/>
        <w:gridCol w:w="48"/>
        <w:gridCol w:w="1264"/>
        <w:gridCol w:w="1400"/>
        <w:gridCol w:w="18"/>
        <w:gridCol w:w="1275"/>
      </w:tblGrid>
      <w:tr w:rsidR="00412926" w:rsidTr="00AA7AD4">
        <w:trPr>
          <w:trHeight w:val="492"/>
        </w:trPr>
        <w:tc>
          <w:tcPr>
            <w:tcW w:w="5067" w:type="dxa"/>
            <w:tcBorders>
              <w:bottom w:val="single" w:sz="4" w:space="0" w:color="auto"/>
            </w:tcBorders>
          </w:tcPr>
          <w:p w:rsidR="00412926" w:rsidRPr="00E710A0" w:rsidRDefault="00412926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</w:tcPr>
          <w:p w:rsidR="00412926" w:rsidRPr="00E710A0" w:rsidRDefault="00412926" w:rsidP="00044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12926" w:rsidRPr="00E710A0" w:rsidRDefault="00044A7F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2926" w:rsidRPr="00E710A0" w:rsidRDefault="00044A7F" w:rsidP="0041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2020 к 2021(%)</w:t>
            </w:r>
          </w:p>
        </w:tc>
      </w:tr>
      <w:tr w:rsidR="00044A7F" w:rsidTr="001B4ED0">
        <w:trPr>
          <w:trHeight w:val="540"/>
        </w:trPr>
        <w:tc>
          <w:tcPr>
            <w:tcW w:w="9072" w:type="dxa"/>
            <w:gridSpan w:val="6"/>
          </w:tcPr>
          <w:p w:rsidR="00044A7F" w:rsidRPr="00E710A0" w:rsidRDefault="00044A7F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Земельный налог по юридическим лицам</w:t>
            </w:r>
          </w:p>
        </w:tc>
      </w:tr>
      <w:tr w:rsidR="00412926" w:rsidTr="001B4ED0">
        <w:trPr>
          <w:trHeight w:val="516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в результате освобождения учреждений культуры, образования, здравоохранения, физической культуры и спорта, органов местного самоуправления (тыс. руб.)</w:t>
            </w:r>
          </w:p>
        </w:tc>
        <w:tc>
          <w:tcPr>
            <w:tcW w:w="1264" w:type="dxa"/>
          </w:tcPr>
          <w:p w:rsidR="00412926" w:rsidRPr="00E710A0" w:rsidRDefault="00044A7F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400" w:type="dxa"/>
          </w:tcPr>
          <w:p w:rsidR="00412926" w:rsidRPr="00E710A0" w:rsidRDefault="001E2E9A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293" w:type="dxa"/>
            <w:gridSpan w:val="2"/>
          </w:tcPr>
          <w:p w:rsidR="00412926" w:rsidRPr="00E710A0" w:rsidRDefault="00E710A0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412926" w:rsidTr="001B4ED0">
        <w:trPr>
          <w:trHeight w:val="552"/>
        </w:trPr>
        <w:tc>
          <w:tcPr>
            <w:tcW w:w="5115" w:type="dxa"/>
            <w:gridSpan w:val="2"/>
          </w:tcPr>
          <w:p w:rsidR="00412926" w:rsidRPr="00E710A0" w:rsidRDefault="00044A7F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Объем выпадающих до</w:t>
            </w:r>
            <w:r w:rsidR="009A4648" w:rsidRPr="00E710A0">
              <w:rPr>
                <w:rFonts w:ascii="Times New Roman" w:hAnsi="Times New Roman" w:cs="Times New Roman"/>
                <w:sz w:val="20"/>
                <w:szCs w:val="20"/>
              </w:rPr>
              <w:t xml:space="preserve">ходов бюджета в результате применения налоговой льготы (тыс. руб.) </w:t>
            </w:r>
          </w:p>
        </w:tc>
        <w:tc>
          <w:tcPr>
            <w:tcW w:w="1264" w:type="dxa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400" w:type="dxa"/>
          </w:tcPr>
          <w:p w:rsidR="00412926" w:rsidRPr="00E710A0" w:rsidRDefault="001E2E9A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293" w:type="dxa"/>
            <w:gridSpan w:val="2"/>
          </w:tcPr>
          <w:p w:rsidR="00412926" w:rsidRPr="00E710A0" w:rsidRDefault="00E710A0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412926" w:rsidTr="001B4ED0">
        <w:trPr>
          <w:trHeight w:val="612"/>
        </w:trPr>
        <w:tc>
          <w:tcPr>
            <w:tcW w:w="5115" w:type="dxa"/>
            <w:gridSpan w:val="2"/>
          </w:tcPr>
          <w:p w:rsidR="00412926" w:rsidRPr="00E710A0" w:rsidRDefault="009A4648" w:rsidP="00412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плательщиков, воспользо</w:t>
            </w:r>
            <w:r w:rsidR="004C6AE3" w:rsidRPr="00E710A0">
              <w:rPr>
                <w:rFonts w:ascii="Times New Roman" w:hAnsi="Times New Roman" w:cs="Times New Roman"/>
                <w:sz w:val="20"/>
                <w:szCs w:val="20"/>
              </w:rPr>
              <w:t>вавшихся правом на льготы, единиц</w:t>
            </w:r>
          </w:p>
        </w:tc>
        <w:tc>
          <w:tcPr>
            <w:tcW w:w="1264" w:type="dxa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2"/>
          </w:tcPr>
          <w:p w:rsidR="00412926" w:rsidRPr="00E710A0" w:rsidRDefault="004C6AE3" w:rsidP="00412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926" w:rsidTr="001B4ED0">
        <w:trPr>
          <w:trHeight w:val="588"/>
        </w:trPr>
        <w:tc>
          <w:tcPr>
            <w:tcW w:w="5115" w:type="dxa"/>
            <w:gridSpan w:val="2"/>
          </w:tcPr>
          <w:p w:rsidR="00412926" w:rsidRPr="00E710A0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Общее количество налогоплательщиков, единиц</w:t>
            </w:r>
          </w:p>
        </w:tc>
        <w:tc>
          <w:tcPr>
            <w:tcW w:w="1264" w:type="dxa"/>
          </w:tcPr>
          <w:p w:rsidR="00412926" w:rsidRPr="00E710A0" w:rsidRDefault="00D32069" w:rsidP="004C6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00" w:type="dxa"/>
          </w:tcPr>
          <w:p w:rsidR="00412926" w:rsidRPr="00E710A0" w:rsidRDefault="00D32069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93" w:type="dxa"/>
            <w:gridSpan w:val="2"/>
          </w:tcPr>
          <w:p w:rsidR="00D32069" w:rsidRPr="00E710A0" w:rsidRDefault="00D32069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A0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12926" w:rsidTr="001B4ED0">
        <w:trPr>
          <w:trHeight w:val="404"/>
        </w:trPr>
        <w:tc>
          <w:tcPr>
            <w:tcW w:w="5115" w:type="dxa"/>
            <w:gridSpan w:val="2"/>
          </w:tcPr>
          <w:p w:rsidR="00412926" w:rsidRPr="004C6AE3" w:rsidRDefault="004C6AE3" w:rsidP="004C6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Востребованность,%</w:t>
            </w:r>
          </w:p>
        </w:tc>
        <w:tc>
          <w:tcPr>
            <w:tcW w:w="1264" w:type="dxa"/>
          </w:tcPr>
          <w:p w:rsidR="00412926" w:rsidRPr="00D32069" w:rsidRDefault="00D32069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6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400" w:type="dxa"/>
          </w:tcPr>
          <w:p w:rsidR="00412926" w:rsidRPr="00D32069" w:rsidRDefault="00D32069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93" w:type="dxa"/>
            <w:gridSpan w:val="2"/>
          </w:tcPr>
          <w:p w:rsidR="00412926" w:rsidRPr="00D32069" w:rsidRDefault="00D32069" w:rsidP="00D3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E3730B" w:rsidRDefault="00E3730B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A0" w:rsidRPr="00E710A0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0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710A0" w:rsidRPr="00E710A0">
        <w:rPr>
          <w:rFonts w:ascii="Times New Roman" w:hAnsi="Times New Roman" w:cs="Times New Roman"/>
          <w:b/>
          <w:sz w:val="28"/>
          <w:szCs w:val="28"/>
        </w:rPr>
        <w:t>Оценка целесообразности технических налоговых расходов муниципального образования за 2022 год</w:t>
      </w:r>
      <w:r w:rsidR="009E0816">
        <w:rPr>
          <w:rFonts w:ascii="Times New Roman" w:hAnsi="Times New Roman" w:cs="Times New Roman"/>
          <w:b/>
          <w:sz w:val="28"/>
          <w:szCs w:val="28"/>
        </w:rPr>
        <w:t>.</w:t>
      </w:r>
    </w:p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29"/>
        <w:gridCol w:w="1448"/>
        <w:gridCol w:w="1517"/>
        <w:gridCol w:w="851"/>
        <w:gridCol w:w="1762"/>
        <w:gridCol w:w="1605"/>
      </w:tblGrid>
      <w:tr w:rsidR="00E710A0" w:rsidRPr="00072BC3" w:rsidTr="00D80685">
        <w:trPr>
          <w:trHeight w:val="444"/>
        </w:trPr>
        <w:tc>
          <w:tcPr>
            <w:tcW w:w="45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29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48" w:type="dxa"/>
            <w:vMerge w:val="restart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368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3367" w:type="dxa"/>
            <w:gridSpan w:val="2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E710A0" w:rsidRPr="00072BC3" w:rsidTr="00D80685">
        <w:trPr>
          <w:trHeight w:val="528"/>
        </w:trPr>
        <w:tc>
          <w:tcPr>
            <w:tcW w:w="45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социально-экономической политики</w:t>
            </w:r>
          </w:p>
        </w:tc>
        <w:tc>
          <w:tcPr>
            <w:tcW w:w="851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762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налоговой льготой в 2021 году</w:t>
            </w:r>
          </w:p>
        </w:tc>
        <w:tc>
          <w:tcPr>
            <w:tcW w:w="1605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Оценка востребованности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E710A0" w:rsidRDefault="00E710A0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учреждения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2.Развитие культуры и туризма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CB7EAC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3.Развитие физической культуры и спорта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072BC3" w:rsidRDefault="00CB7EAC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востребована</w:t>
            </w:r>
          </w:p>
        </w:tc>
      </w:tr>
      <w:tr w:rsidR="00E710A0" w:rsidRPr="005F14E9" w:rsidTr="00D80685">
        <w:tc>
          <w:tcPr>
            <w:tcW w:w="459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E710A0" w:rsidRPr="00527814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4">
              <w:rPr>
                <w:rFonts w:ascii="Times New Roman" w:hAnsi="Times New Roman" w:cs="Times New Roman"/>
                <w:sz w:val="20"/>
                <w:szCs w:val="20"/>
              </w:rPr>
              <w:t>- Органы местного самоуправления</w:t>
            </w:r>
          </w:p>
        </w:tc>
        <w:tc>
          <w:tcPr>
            <w:tcW w:w="1448" w:type="dxa"/>
          </w:tcPr>
          <w:p w:rsidR="00E710A0" w:rsidRPr="00072BC3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17" w:type="dxa"/>
          </w:tcPr>
          <w:p w:rsidR="00E710A0" w:rsidRPr="005F14E9" w:rsidRDefault="00CB7EAC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62" w:type="dxa"/>
          </w:tcPr>
          <w:p w:rsidR="00E710A0" w:rsidRPr="005F14E9" w:rsidRDefault="00CB7EAC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E710A0" w:rsidRPr="005F14E9" w:rsidRDefault="00E710A0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востребована</w:t>
            </w:r>
          </w:p>
        </w:tc>
      </w:tr>
    </w:tbl>
    <w:p w:rsidR="00E710A0" w:rsidRDefault="00E710A0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7D" w:rsidRDefault="009B4B7D" w:rsidP="009B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8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2021 году налоговой льготой воспользовались 12 организаций, что составляет 20,3% от общего количества налогоплательщиков. К уровню 2020 года востребованность предоставленных льгот </w:t>
      </w:r>
      <w:r w:rsidR="001E2E9A">
        <w:rPr>
          <w:rFonts w:ascii="Times New Roman" w:hAnsi="Times New Roman" w:cs="Times New Roman"/>
          <w:sz w:val="28"/>
          <w:szCs w:val="28"/>
        </w:rPr>
        <w:t>выросла</w:t>
      </w:r>
      <w:r w:rsidR="0046011F">
        <w:rPr>
          <w:rFonts w:ascii="Times New Roman" w:hAnsi="Times New Roman" w:cs="Times New Roman"/>
          <w:sz w:val="28"/>
          <w:szCs w:val="28"/>
        </w:rPr>
        <w:t xml:space="preserve"> на 0,6%. Несмотря на снижение</w:t>
      </w:r>
      <w:r w:rsidR="001E2E9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46011F">
        <w:rPr>
          <w:rFonts w:ascii="Times New Roman" w:hAnsi="Times New Roman" w:cs="Times New Roman"/>
          <w:sz w:val="28"/>
          <w:szCs w:val="28"/>
        </w:rPr>
        <w:t xml:space="preserve">, данная налоговая льгота востребована и </w:t>
      </w:r>
      <w:r w:rsidR="0046011F">
        <w:rPr>
          <w:rFonts w:ascii="Times New Roman" w:hAnsi="Times New Roman" w:cs="Times New Roman"/>
          <w:sz w:val="28"/>
          <w:szCs w:val="28"/>
        </w:rPr>
        <w:lastRenderedPageBreak/>
        <w:t>соответствует целям муниципальных программ и целям социальн</w:t>
      </w:r>
      <w:r w:rsidR="001E2E9A">
        <w:rPr>
          <w:rFonts w:ascii="Times New Roman" w:hAnsi="Times New Roman" w:cs="Times New Roman"/>
          <w:sz w:val="28"/>
          <w:szCs w:val="28"/>
        </w:rPr>
        <w:t>о-экономического развития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>, не относящимся к</w:t>
      </w:r>
      <w:r w:rsidR="001E2E9A">
        <w:rPr>
          <w:rFonts w:ascii="Times New Roman" w:hAnsi="Times New Roman" w:cs="Times New Roman"/>
          <w:sz w:val="28"/>
          <w:szCs w:val="28"/>
        </w:rPr>
        <w:t xml:space="preserve"> муниципальным программам муниципального образования</w:t>
      </w:r>
      <w:r w:rsidR="0046011F">
        <w:rPr>
          <w:rFonts w:ascii="Times New Roman" w:hAnsi="Times New Roman" w:cs="Times New Roman"/>
          <w:sz w:val="28"/>
          <w:szCs w:val="28"/>
        </w:rPr>
        <w:t xml:space="preserve"> – развитие молодежной политики, физической культуры и спорта, общего и дошкольного образования.</w:t>
      </w:r>
    </w:p>
    <w:p w:rsidR="007D0E6E" w:rsidRDefault="00E3730B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E4C">
        <w:rPr>
          <w:rFonts w:ascii="Times New Roman" w:hAnsi="Times New Roman" w:cs="Times New Roman"/>
          <w:sz w:val="28"/>
          <w:szCs w:val="28"/>
        </w:rPr>
        <w:t xml:space="preserve">  Объем </w:t>
      </w:r>
      <w:r w:rsidR="001C137C">
        <w:rPr>
          <w:rFonts w:ascii="Times New Roman" w:hAnsi="Times New Roman" w:cs="Times New Roman"/>
          <w:sz w:val="28"/>
          <w:szCs w:val="28"/>
        </w:rPr>
        <w:t>снижения расходов бюджета муниципального образования</w:t>
      </w:r>
      <w:r w:rsidR="00E27E4C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муниципальных учреждений на</w:t>
      </w:r>
      <w:r w:rsidR="00D32069">
        <w:rPr>
          <w:rFonts w:ascii="Times New Roman" w:hAnsi="Times New Roman" w:cs="Times New Roman"/>
          <w:sz w:val="28"/>
          <w:szCs w:val="28"/>
        </w:rPr>
        <w:t xml:space="preserve"> оплату земельного налога в 2021</w:t>
      </w:r>
      <w:r w:rsidR="00E27E4C"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 налоговой льготы составил </w:t>
      </w:r>
      <w:r w:rsidR="006F2035">
        <w:rPr>
          <w:rFonts w:ascii="Times New Roman" w:hAnsi="Times New Roman" w:cs="Times New Roman"/>
          <w:sz w:val="28"/>
          <w:szCs w:val="28"/>
        </w:rPr>
        <w:t>875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481" w:rsidRPr="006A1CE0" w:rsidRDefault="00CF0481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37C">
        <w:rPr>
          <w:rFonts w:ascii="Times New Roman" w:hAnsi="Times New Roman" w:cs="Times New Roman"/>
          <w:sz w:val="28"/>
          <w:szCs w:val="28"/>
        </w:rPr>
        <w:t xml:space="preserve"> Сумма выпадающих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налогу обеспечило снижение доли расходов муниципальных учреждений на </w:t>
      </w:r>
      <w:r w:rsidR="006F2035">
        <w:rPr>
          <w:rFonts w:ascii="Times New Roman" w:hAnsi="Times New Roman" w:cs="Times New Roman"/>
          <w:sz w:val="28"/>
          <w:szCs w:val="28"/>
        </w:rPr>
        <w:t>875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67F1" w:rsidRDefault="00CF0481" w:rsidP="00CF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Снижение вст</w:t>
      </w:r>
      <w:r w:rsidR="00D32069">
        <w:rPr>
          <w:rFonts w:ascii="Times New Roman" w:hAnsi="Times New Roman" w:cs="Times New Roman"/>
          <w:sz w:val="28"/>
          <w:szCs w:val="28"/>
        </w:rPr>
        <w:t>речных финансовых потоков в 2021</w:t>
      </w:r>
      <w:r>
        <w:rPr>
          <w:rFonts w:ascii="Times New Roman" w:hAnsi="Times New Roman" w:cs="Times New Roman"/>
          <w:sz w:val="28"/>
          <w:szCs w:val="28"/>
        </w:rPr>
        <w:t xml:space="preserve"> году равно объему налоговых расходов и составило</w:t>
      </w:r>
      <w:r w:rsidR="00D32069">
        <w:rPr>
          <w:rFonts w:ascii="Times New Roman" w:hAnsi="Times New Roman" w:cs="Times New Roman"/>
          <w:sz w:val="28"/>
          <w:szCs w:val="28"/>
        </w:rPr>
        <w:t xml:space="preserve"> </w:t>
      </w:r>
      <w:r w:rsidR="006F2035">
        <w:rPr>
          <w:rFonts w:ascii="Times New Roman" w:hAnsi="Times New Roman" w:cs="Times New Roman"/>
          <w:sz w:val="28"/>
          <w:szCs w:val="28"/>
        </w:rPr>
        <w:t>875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5CD3" w:rsidRDefault="00CF0481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8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26929" w:rsidRPr="00C914F7" w:rsidRDefault="00835CD3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0481" w:rsidRPr="00CF0481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B26929" w:rsidRPr="00B2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Поскольку технические налоговые расходы оказывают положительное влияние на социально-экономическое развитие муниципального образования</w:t>
      </w:r>
      <w:r w:rsidR="00176F41">
        <w:rPr>
          <w:rFonts w:ascii="Times New Roman" w:hAnsi="Times New Roman" w:cs="Times New Roman"/>
          <w:b/>
          <w:sz w:val="28"/>
          <w:szCs w:val="28"/>
        </w:rPr>
        <w:t>, способствуют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устранению встречных фин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ансовых потоков средств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, не приводят к возникновению дополнительных расх</w:t>
      </w:r>
      <w:r w:rsidR="00D32069">
        <w:rPr>
          <w:rFonts w:ascii="Times New Roman" w:hAnsi="Times New Roman" w:cs="Times New Roman"/>
          <w:b/>
          <w:sz w:val="28"/>
          <w:szCs w:val="28"/>
        </w:rPr>
        <w:t>одов бюджета, их действие в 2021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году признано эффективным и не требует отмены</w:t>
      </w:r>
      <w:r w:rsidR="00B26929">
        <w:rPr>
          <w:rFonts w:ascii="Times New Roman" w:hAnsi="Times New Roman" w:cs="Times New Roman"/>
          <w:b/>
          <w:sz w:val="28"/>
          <w:szCs w:val="28"/>
        </w:rPr>
        <w:t>.</w:t>
      </w:r>
    </w:p>
    <w:p w:rsidR="00B22E41" w:rsidRPr="00CF0481" w:rsidRDefault="00B22E41" w:rsidP="00B22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24F" w:rsidRPr="002E17A5" w:rsidRDefault="0048624F" w:rsidP="0048624F">
      <w:pPr>
        <w:widowControl w:val="0"/>
        <w:spacing w:after="0" w:line="26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</w:t>
      </w:r>
      <w:r w:rsidR="002E17A5" w:rsidRPr="002E17A5">
        <w:rPr>
          <w:rFonts w:ascii="Times New Roman" w:hAnsi="Times New Roman" w:cs="Times New Roman"/>
          <w:b/>
          <w:bCs/>
          <w:sz w:val="28"/>
          <w:szCs w:val="28"/>
        </w:rPr>
        <w:t>Стимулирующие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</w:t>
      </w:r>
      <w:r w:rsidR="002E17A5" w:rsidRPr="002E17A5">
        <w:rPr>
          <w:rFonts w:ascii="Times New Roman" w:hAnsi="Times New Roman" w:cs="Times New Roman"/>
          <w:b/>
          <w:bCs/>
          <w:sz w:val="28"/>
          <w:szCs w:val="28"/>
        </w:rPr>
        <w:t>налоговые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</w:t>
      </w:r>
      <w:r w:rsidR="002E17A5" w:rsidRPr="002E17A5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- целевая категория </w:t>
      </w:r>
      <w:r w:rsidR="002E17A5" w:rsidRPr="002E17A5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</w:t>
      </w:r>
      <w:r w:rsidR="002E17A5" w:rsidRPr="002E17A5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</w:t>
      </w:r>
      <w:r w:rsidR="002E17A5" w:rsidRPr="002E17A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</w:t>
      </w:r>
      <w:r w:rsidR="002E17A5" w:rsidRPr="002E17A5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, предполагающих </w:t>
      </w:r>
      <w:r w:rsidR="002E17A5" w:rsidRPr="002E17A5">
        <w:rPr>
          <w:rFonts w:ascii="Times New Roman" w:hAnsi="Times New Roman" w:cs="Times New Roman"/>
          <w:bCs/>
          <w:sz w:val="28"/>
          <w:szCs w:val="28"/>
        </w:rPr>
        <w:t>стимулирование</w:t>
      </w:r>
      <w:r w:rsidR="002E17A5" w:rsidRPr="002E17A5">
        <w:rPr>
          <w:rFonts w:ascii="Times New Roman" w:hAnsi="Times New Roman" w:cs="Times New Roman"/>
          <w:sz w:val="28"/>
          <w:szCs w:val="28"/>
        </w:rPr>
        <w:t xml:space="preserve"> экономической активности субъектов предпринимательской деятельности и последующее увеличение доходов местного бюджета.</w:t>
      </w:r>
    </w:p>
    <w:p w:rsidR="0048624F" w:rsidRPr="0048624F" w:rsidRDefault="00550EAE" w:rsidP="00D806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3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D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2021 году стимулирующей налоговой ставкой по земельному налогу воспользовалось 11 индивидуальных предпринимателей.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Общий объем налогового расхода в 2021 году составила 197 тыс. рублей.</w:t>
      </w:r>
      <w:r w:rsidR="00D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0"/>
    </w:p>
    <w:p w:rsidR="0048624F" w:rsidRPr="0048624F" w:rsidRDefault="0048624F" w:rsidP="0048624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624F" w:rsidRPr="00E710A0" w:rsidRDefault="0048624F" w:rsidP="00486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     </w:t>
      </w:r>
      <w:r w:rsidRPr="00E710A0">
        <w:rPr>
          <w:rFonts w:ascii="Times New Roman" w:hAnsi="Times New Roman" w:cs="Times New Roman"/>
          <w:b/>
          <w:sz w:val="28"/>
          <w:szCs w:val="28"/>
        </w:rPr>
        <w:t>Оце</w:t>
      </w:r>
      <w:r>
        <w:rPr>
          <w:rFonts w:ascii="Times New Roman" w:hAnsi="Times New Roman" w:cs="Times New Roman"/>
          <w:b/>
          <w:sz w:val="28"/>
          <w:szCs w:val="28"/>
        </w:rPr>
        <w:t>нка целесообразности стимулирующих</w:t>
      </w:r>
      <w:r w:rsidRPr="00E710A0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му</w:t>
      </w:r>
      <w:r w:rsidR="00520091">
        <w:rPr>
          <w:rFonts w:ascii="Times New Roman" w:hAnsi="Times New Roman" w:cs="Times New Roman"/>
          <w:b/>
          <w:sz w:val="28"/>
          <w:szCs w:val="28"/>
        </w:rPr>
        <w:t>ниципального образования за 2021</w:t>
      </w:r>
      <w:r w:rsidRPr="00E710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624F" w:rsidRDefault="0048624F" w:rsidP="00486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4185"/>
        <w:gridCol w:w="851"/>
        <w:gridCol w:w="1276"/>
        <w:gridCol w:w="850"/>
        <w:gridCol w:w="851"/>
        <w:gridCol w:w="1099"/>
      </w:tblGrid>
      <w:tr w:rsidR="0048624F" w:rsidRPr="00072BC3" w:rsidTr="00550EAE">
        <w:trPr>
          <w:trHeight w:val="444"/>
        </w:trPr>
        <w:tc>
          <w:tcPr>
            <w:tcW w:w="459" w:type="dxa"/>
            <w:vMerge w:val="restart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85" w:type="dxa"/>
            <w:vMerge w:val="restart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851" w:type="dxa"/>
            <w:vMerge w:val="restart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2126" w:type="dxa"/>
            <w:gridSpan w:val="2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налогового расхода и (или) цели социально-экономической политики</w:t>
            </w:r>
          </w:p>
        </w:tc>
        <w:tc>
          <w:tcPr>
            <w:tcW w:w="1950" w:type="dxa"/>
            <w:gridSpan w:val="2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48624F" w:rsidRPr="00072BC3" w:rsidTr="00550EAE">
        <w:trPr>
          <w:trHeight w:val="528"/>
        </w:trPr>
        <w:tc>
          <w:tcPr>
            <w:tcW w:w="459" w:type="dxa"/>
            <w:vMerge/>
          </w:tcPr>
          <w:p w:rsidR="0048624F" w:rsidRDefault="0048624F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vMerge/>
          </w:tcPr>
          <w:p w:rsidR="0048624F" w:rsidRDefault="0048624F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8624F" w:rsidRDefault="0048624F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цели социально-экономической политики</w:t>
            </w:r>
          </w:p>
        </w:tc>
        <w:tc>
          <w:tcPr>
            <w:tcW w:w="850" w:type="dxa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1" w:type="dxa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налогоплательщиков, воспользовавшихся налого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 льготой в 2021 году</w:t>
            </w:r>
          </w:p>
        </w:tc>
        <w:tc>
          <w:tcPr>
            <w:tcW w:w="1099" w:type="dxa"/>
          </w:tcPr>
          <w:p w:rsidR="0048624F" w:rsidRPr="00072BC3" w:rsidRDefault="0048624F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востребованности</w:t>
            </w:r>
          </w:p>
        </w:tc>
      </w:tr>
      <w:tr w:rsidR="00520091" w:rsidRPr="005F14E9" w:rsidTr="00550EAE">
        <w:tc>
          <w:tcPr>
            <w:tcW w:w="459" w:type="dxa"/>
          </w:tcPr>
          <w:p w:rsidR="00520091" w:rsidRPr="00072BC3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85" w:type="dxa"/>
          </w:tcPr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, имеющим статус индивидуального предпринимателя, основной 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на 1 января 2022 года является: 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предоставление услуг в этой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proofErr w:type="gramStart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аудио-и</w:t>
            </w:r>
            <w:proofErr w:type="gramEnd"/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видеотехникой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47.5(Т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орговля розничная прочими бытовыми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товарами культурно-развлекательного назначения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одеждой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47.72(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обувью и изделиями из кожи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47.75(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косметическими и товарами личной гигиены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47.77(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часами и ювелирными изделиями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сувенирами, изделиями народных художественных промыслов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47.78.4(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предметами культурного и религиозного назначения, похоронными принадлежностями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47.78.5(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47.78.6(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47.78.7(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оружием и боеприпасами в специализированных 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47.78.8(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филателистическими и нумизматическими товарами в специализированных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47.78.9(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непродовольственными товарами, не включенными в другие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, в специализированных магазинах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бывшими в употреблении товарами в магазинах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47.82(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текстилем, одеждой и обувью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прочими товарами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Издание книг, периодических публикаций и другие виды издательской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распространению кинофильмов, видеофильмов и телевизионных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59.14(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демонстрации кинофильмов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63.91(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информационных агентств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68.20.2(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рекламная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77.21(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Прокат и аренда товаров для отдыха и спортивных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Pr="00AF5B55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конференций и выставок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0091" w:rsidRDefault="00520091" w:rsidP="00D80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86.90.4(</w:t>
            </w:r>
            <w:r w:rsidRPr="00AF5B55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520091" w:rsidRPr="00072BC3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B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276" w:type="dxa"/>
          </w:tcPr>
          <w:p w:rsidR="00520091" w:rsidRPr="005F14E9" w:rsidRDefault="00D80685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</w:tcPr>
          <w:p w:rsidR="00520091" w:rsidRPr="005F14E9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520091" w:rsidRPr="00072BC3" w:rsidRDefault="00520091" w:rsidP="00D8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</w:tcPr>
          <w:p w:rsidR="00520091" w:rsidRPr="005F14E9" w:rsidRDefault="00520091" w:rsidP="00D80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востребована</w:t>
            </w:r>
          </w:p>
        </w:tc>
      </w:tr>
    </w:tbl>
    <w:p w:rsidR="003E34A3" w:rsidRPr="003E34A3" w:rsidRDefault="003E34A3" w:rsidP="003E3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3E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налоговые расходы</w:t>
      </w:r>
      <w:r w:rsidR="0078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обеспечение функционирование</w:t>
      </w:r>
      <w:r w:rsidRPr="003E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 деятельности и </w:t>
      </w:r>
      <w:r w:rsidR="00781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нагрузки налогоплательщиков</w:t>
      </w:r>
      <w:r w:rsidRPr="003E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34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стимулирующим налоговым расходам относятся льготы по</w:t>
      </w:r>
      <w:r w:rsidR="0078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налогу для</w:t>
      </w:r>
      <w:r w:rsidRPr="003E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81BEF">
        <w:rPr>
          <w:rFonts w:ascii="Times New Roman" w:hAnsi="Times New Roman" w:cs="Times New Roman"/>
          <w:sz w:val="28"/>
          <w:szCs w:val="28"/>
        </w:rPr>
        <w:t>изических лиц</w:t>
      </w:r>
      <w:r w:rsidRPr="003E34A3">
        <w:rPr>
          <w:rFonts w:ascii="Times New Roman" w:hAnsi="Times New Roman" w:cs="Times New Roman"/>
          <w:sz w:val="28"/>
          <w:szCs w:val="28"/>
        </w:rPr>
        <w:t xml:space="preserve">, имеющим статус индивидуального предпринимателя, основной 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</w:t>
      </w:r>
      <w:r w:rsidR="00781BEF">
        <w:rPr>
          <w:rFonts w:ascii="Times New Roman" w:hAnsi="Times New Roman" w:cs="Times New Roman"/>
          <w:sz w:val="28"/>
          <w:szCs w:val="28"/>
        </w:rPr>
        <w:t>на 1 января 2022 года в виде снижения налоговых ставок.</w:t>
      </w:r>
      <w:proofErr w:type="gramEnd"/>
    </w:p>
    <w:p w:rsidR="00526DB4" w:rsidRDefault="003E34A3" w:rsidP="003E34A3">
      <w:pPr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6DB4">
        <w:rPr>
          <w:rFonts w:ascii="Times New Roman" w:hAnsi="Times New Roman" w:cs="Times New Roman"/>
          <w:sz w:val="28"/>
          <w:szCs w:val="28"/>
        </w:rPr>
        <w:t xml:space="preserve"> </w:t>
      </w:r>
      <w:r w:rsidR="00550EAE" w:rsidRPr="00550EAE">
        <w:rPr>
          <w:rFonts w:ascii="Times New Roman" w:hAnsi="Times New Roman" w:cs="Times New Roman"/>
          <w:b/>
          <w:sz w:val="28"/>
          <w:szCs w:val="28"/>
        </w:rPr>
        <w:t>Вывод:</w:t>
      </w:r>
      <w:r w:rsidR="00550E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0685" w:rsidRPr="00550E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Стимулирующие налоговые расходы признаны эффективными, поскольку оказывают положительное влияние на социально-экономическое развитие муниципального образования, востребованы, их предоставление направлено на снижение налоговой нагрузки на налогоплательщиков и </w:t>
      </w:r>
      <w:r w:rsidR="00781B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последующее увеличение доходной части бюджета, </w:t>
      </w:r>
      <w:r w:rsidR="00D80685" w:rsidRPr="00550E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свидетельствует о целесообразности применения пониженной ставки</w:t>
      </w:r>
      <w:r w:rsidR="00550EAE" w:rsidRPr="00550EA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proofErr w:type="gramEnd"/>
    </w:p>
    <w:p w:rsidR="00924B00" w:rsidRPr="00924B00" w:rsidRDefault="00924B00" w:rsidP="00924B00">
      <w:pPr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B26A5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Pr="003C114E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6A5" w:rsidRPr="00DB26A5" w:rsidRDefault="00DB26A5" w:rsidP="00DB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914F7" w:rsidRPr="00C914F7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14F7" w:rsidRPr="00C9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CD"/>
    <w:multiLevelType w:val="hybridMultilevel"/>
    <w:tmpl w:val="A43E52C6"/>
    <w:lvl w:ilvl="0" w:tplc="F2589F4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8"/>
    <w:rsid w:val="000017F0"/>
    <w:rsid w:val="00011653"/>
    <w:rsid w:val="00044A7F"/>
    <w:rsid w:val="00072BC3"/>
    <w:rsid w:val="00090CEB"/>
    <w:rsid w:val="000A21E4"/>
    <w:rsid w:val="000A6959"/>
    <w:rsid w:val="000B425F"/>
    <w:rsid w:val="000B6A4F"/>
    <w:rsid w:val="000B7D97"/>
    <w:rsid w:val="000D48A5"/>
    <w:rsid w:val="000D57FF"/>
    <w:rsid w:val="000E5E6C"/>
    <w:rsid w:val="001157CE"/>
    <w:rsid w:val="00160B84"/>
    <w:rsid w:val="0017646B"/>
    <w:rsid w:val="00176F41"/>
    <w:rsid w:val="00185051"/>
    <w:rsid w:val="0019066C"/>
    <w:rsid w:val="00191293"/>
    <w:rsid w:val="00192E46"/>
    <w:rsid w:val="001A27E5"/>
    <w:rsid w:val="001A331D"/>
    <w:rsid w:val="001B4ED0"/>
    <w:rsid w:val="001C137C"/>
    <w:rsid w:val="001C2FDA"/>
    <w:rsid w:val="001D7673"/>
    <w:rsid w:val="001E2E9A"/>
    <w:rsid w:val="001F0E6F"/>
    <w:rsid w:val="001F1E06"/>
    <w:rsid w:val="001F29A4"/>
    <w:rsid w:val="001F40A5"/>
    <w:rsid w:val="00210A48"/>
    <w:rsid w:val="002177F2"/>
    <w:rsid w:val="0023303D"/>
    <w:rsid w:val="00235543"/>
    <w:rsid w:val="00255E93"/>
    <w:rsid w:val="002737D5"/>
    <w:rsid w:val="002952D4"/>
    <w:rsid w:val="002968FF"/>
    <w:rsid w:val="002B27DE"/>
    <w:rsid w:val="002B4332"/>
    <w:rsid w:val="002B72E6"/>
    <w:rsid w:val="002E17A5"/>
    <w:rsid w:val="0030172D"/>
    <w:rsid w:val="003067F1"/>
    <w:rsid w:val="003329C0"/>
    <w:rsid w:val="003509AE"/>
    <w:rsid w:val="00395767"/>
    <w:rsid w:val="003B398C"/>
    <w:rsid w:val="003C114E"/>
    <w:rsid w:val="003D2B60"/>
    <w:rsid w:val="003E0735"/>
    <w:rsid w:val="003E34A3"/>
    <w:rsid w:val="003F16BC"/>
    <w:rsid w:val="00400FF9"/>
    <w:rsid w:val="00412926"/>
    <w:rsid w:val="00441FE9"/>
    <w:rsid w:val="004525BC"/>
    <w:rsid w:val="0046011F"/>
    <w:rsid w:val="0048624F"/>
    <w:rsid w:val="0049593D"/>
    <w:rsid w:val="004C1DAD"/>
    <w:rsid w:val="004C6AE3"/>
    <w:rsid w:val="004E5161"/>
    <w:rsid w:val="00507A28"/>
    <w:rsid w:val="00520091"/>
    <w:rsid w:val="00526DB4"/>
    <w:rsid w:val="005277AC"/>
    <w:rsid w:val="00527814"/>
    <w:rsid w:val="00547ED5"/>
    <w:rsid w:val="00550EAE"/>
    <w:rsid w:val="00552F2E"/>
    <w:rsid w:val="00556B59"/>
    <w:rsid w:val="0056678F"/>
    <w:rsid w:val="00574D61"/>
    <w:rsid w:val="00581092"/>
    <w:rsid w:val="0058471A"/>
    <w:rsid w:val="0058582C"/>
    <w:rsid w:val="005A09CE"/>
    <w:rsid w:val="005A248C"/>
    <w:rsid w:val="005C36BA"/>
    <w:rsid w:val="005C6805"/>
    <w:rsid w:val="005C71DE"/>
    <w:rsid w:val="005D0EE5"/>
    <w:rsid w:val="005F14E9"/>
    <w:rsid w:val="005F6038"/>
    <w:rsid w:val="005F7BDF"/>
    <w:rsid w:val="00660448"/>
    <w:rsid w:val="00670CE2"/>
    <w:rsid w:val="006870B4"/>
    <w:rsid w:val="006A1CE0"/>
    <w:rsid w:val="006B4323"/>
    <w:rsid w:val="006C6298"/>
    <w:rsid w:val="006F1436"/>
    <w:rsid w:val="006F2035"/>
    <w:rsid w:val="00703F62"/>
    <w:rsid w:val="00714396"/>
    <w:rsid w:val="0075240F"/>
    <w:rsid w:val="0077174E"/>
    <w:rsid w:val="007756FA"/>
    <w:rsid w:val="00781BEF"/>
    <w:rsid w:val="00782DD4"/>
    <w:rsid w:val="00792C56"/>
    <w:rsid w:val="007A27F3"/>
    <w:rsid w:val="007D0E6E"/>
    <w:rsid w:val="007D11B6"/>
    <w:rsid w:val="007E10CB"/>
    <w:rsid w:val="007E7637"/>
    <w:rsid w:val="00800F4E"/>
    <w:rsid w:val="0083198D"/>
    <w:rsid w:val="0083328C"/>
    <w:rsid w:val="00835CD3"/>
    <w:rsid w:val="00857C3A"/>
    <w:rsid w:val="00871BB9"/>
    <w:rsid w:val="00882316"/>
    <w:rsid w:val="008A40D1"/>
    <w:rsid w:val="008A5CCB"/>
    <w:rsid w:val="008C3A9A"/>
    <w:rsid w:val="008E6685"/>
    <w:rsid w:val="008F231D"/>
    <w:rsid w:val="00924B00"/>
    <w:rsid w:val="00927AA5"/>
    <w:rsid w:val="00936702"/>
    <w:rsid w:val="00954307"/>
    <w:rsid w:val="0096311F"/>
    <w:rsid w:val="00983C67"/>
    <w:rsid w:val="00991D4B"/>
    <w:rsid w:val="009A4648"/>
    <w:rsid w:val="009B4B7D"/>
    <w:rsid w:val="009E0816"/>
    <w:rsid w:val="009E33C7"/>
    <w:rsid w:val="009E3494"/>
    <w:rsid w:val="009E6AB8"/>
    <w:rsid w:val="00A1085E"/>
    <w:rsid w:val="00A23615"/>
    <w:rsid w:val="00A36F8C"/>
    <w:rsid w:val="00A52DE7"/>
    <w:rsid w:val="00AA7AD4"/>
    <w:rsid w:val="00AD2A75"/>
    <w:rsid w:val="00AD588F"/>
    <w:rsid w:val="00AF5B55"/>
    <w:rsid w:val="00B22E41"/>
    <w:rsid w:val="00B25727"/>
    <w:rsid w:val="00B26929"/>
    <w:rsid w:val="00B36A11"/>
    <w:rsid w:val="00B60384"/>
    <w:rsid w:val="00B802BF"/>
    <w:rsid w:val="00B861F1"/>
    <w:rsid w:val="00BB4B0B"/>
    <w:rsid w:val="00BC4864"/>
    <w:rsid w:val="00BD70C5"/>
    <w:rsid w:val="00BE4533"/>
    <w:rsid w:val="00C03F66"/>
    <w:rsid w:val="00C24889"/>
    <w:rsid w:val="00C3286A"/>
    <w:rsid w:val="00C56AA7"/>
    <w:rsid w:val="00C834C1"/>
    <w:rsid w:val="00C864B8"/>
    <w:rsid w:val="00C914F7"/>
    <w:rsid w:val="00CA28B7"/>
    <w:rsid w:val="00CA546A"/>
    <w:rsid w:val="00CB7EAC"/>
    <w:rsid w:val="00CF0481"/>
    <w:rsid w:val="00CF7666"/>
    <w:rsid w:val="00D01307"/>
    <w:rsid w:val="00D02EC4"/>
    <w:rsid w:val="00D06314"/>
    <w:rsid w:val="00D32069"/>
    <w:rsid w:val="00D5602D"/>
    <w:rsid w:val="00D7325A"/>
    <w:rsid w:val="00D80685"/>
    <w:rsid w:val="00D94AE0"/>
    <w:rsid w:val="00DB26A5"/>
    <w:rsid w:val="00DC4D1A"/>
    <w:rsid w:val="00DF10BA"/>
    <w:rsid w:val="00DF62E5"/>
    <w:rsid w:val="00E03C4A"/>
    <w:rsid w:val="00E06B19"/>
    <w:rsid w:val="00E146D9"/>
    <w:rsid w:val="00E27E4C"/>
    <w:rsid w:val="00E3730B"/>
    <w:rsid w:val="00E60ECD"/>
    <w:rsid w:val="00E710A0"/>
    <w:rsid w:val="00E724B6"/>
    <w:rsid w:val="00E87260"/>
    <w:rsid w:val="00E94562"/>
    <w:rsid w:val="00E95BE9"/>
    <w:rsid w:val="00EA532D"/>
    <w:rsid w:val="00EB075F"/>
    <w:rsid w:val="00EE6791"/>
    <w:rsid w:val="00EE7851"/>
    <w:rsid w:val="00F30647"/>
    <w:rsid w:val="00F469CE"/>
    <w:rsid w:val="00F51822"/>
    <w:rsid w:val="00F6153D"/>
    <w:rsid w:val="00F72808"/>
    <w:rsid w:val="00F734C9"/>
    <w:rsid w:val="00F7734D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319D-80D4-4D79-983E-90DA9EBB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15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345</cp:revision>
  <cp:lastPrinted>2022-11-14T12:52:00Z</cp:lastPrinted>
  <dcterms:created xsi:type="dcterms:W3CDTF">2020-10-21T07:38:00Z</dcterms:created>
  <dcterms:modified xsi:type="dcterms:W3CDTF">2024-02-02T09:20:00Z</dcterms:modified>
</cp:coreProperties>
</file>