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375" w:rsidRPr="0083223B" w:rsidRDefault="00A76375" w:rsidP="00A76375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04412E1" wp14:editId="1E9504CD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375" w:rsidRDefault="00A76375" w:rsidP="00A7637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76375" w:rsidRDefault="00A76375" w:rsidP="00A7637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76375" w:rsidRDefault="00A76375" w:rsidP="00A7637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76375" w:rsidRDefault="00A76375" w:rsidP="00A7637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76375" w:rsidRPr="004964FF" w:rsidRDefault="00A76375" w:rsidP="00A7637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76375" w:rsidRDefault="00A76375" w:rsidP="00A7637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76375" w:rsidRPr="007648B2" w:rsidTr="002313BF">
        <w:trPr>
          <w:trHeight w:val="146"/>
        </w:trPr>
        <w:tc>
          <w:tcPr>
            <w:tcW w:w="5846" w:type="dxa"/>
            <w:shd w:val="clear" w:color="auto" w:fill="auto"/>
          </w:tcPr>
          <w:p w:rsidR="00A76375" w:rsidRPr="006F2075" w:rsidRDefault="00A76375" w:rsidP="00A763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F66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03.08.2023</w:t>
            </w:r>
          </w:p>
        </w:tc>
        <w:tc>
          <w:tcPr>
            <w:tcW w:w="2409" w:type="dxa"/>
            <w:shd w:val="clear" w:color="auto" w:fill="auto"/>
          </w:tcPr>
          <w:p w:rsidR="00A76375" w:rsidRPr="006F2075" w:rsidRDefault="00A76375" w:rsidP="00A76375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F66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1074</w:t>
            </w:r>
          </w:p>
        </w:tc>
      </w:tr>
    </w:tbl>
    <w:p w:rsidR="00A76375" w:rsidRPr="00AC5CA5" w:rsidRDefault="00A76375" w:rsidP="00A76375">
      <w:pPr>
        <w:rPr>
          <w:rFonts w:ascii="PT Astra Serif" w:hAnsi="PT Astra Serif" w:cs="PT Astra Serif"/>
          <w:sz w:val="28"/>
          <w:szCs w:val="28"/>
        </w:rPr>
      </w:pPr>
    </w:p>
    <w:p w:rsidR="00A76375" w:rsidRPr="00AC5CA5" w:rsidRDefault="00A76375" w:rsidP="00A76375">
      <w:pPr>
        <w:rPr>
          <w:rFonts w:ascii="PT Astra Serif" w:hAnsi="PT Astra Serif" w:cs="PT Astra Serif"/>
          <w:sz w:val="28"/>
          <w:szCs w:val="28"/>
        </w:rPr>
      </w:pPr>
    </w:p>
    <w:p w:rsidR="00AD780A" w:rsidRPr="00AC5CA5" w:rsidRDefault="00AD780A" w:rsidP="00A76375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AC5CA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14.12.2015 № 1081</w:t>
      </w:r>
      <w:r w:rsidR="00A76375" w:rsidRPr="00AC5CA5">
        <w:rPr>
          <w:rFonts w:ascii="PT Astra Serif" w:hAnsi="PT Astra Serif"/>
          <w:b/>
          <w:sz w:val="28"/>
          <w:szCs w:val="28"/>
        </w:rPr>
        <w:t xml:space="preserve"> </w:t>
      </w:r>
      <w:r w:rsidRPr="00AC5CA5">
        <w:rPr>
          <w:rFonts w:ascii="PT Astra Serif" w:hAnsi="PT Astra Serif"/>
          <w:b/>
          <w:sz w:val="28"/>
          <w:szCs w:val="28"/>
        </w:rPr>
        <w:t>«</w:t>
      </w:r>
      <w:r w:rsidRPr="00AC5CA5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 оплаты труда работников муниципальных учреждений в сфере молодежной политики, финансируемых из бюджета муниципального образования Плавский район</w:t>
      </w:r>
      <w:r w:rsidRPr="00AC5CA5">
        <w:rPr>
          <w:rFonts w:ascii="PT Astra Serif" w:hAnsi="PT Astra Serif"/>
          <w:b/>
          <w:sz w:val="28"/>
          <w:szCs w:val="28"/>
        </w:rPr>
        <w:t>»</w:t>
      </w:r>
    </w:p>
    <w:p w:rsidR="00AD780A" w:rsidRPr="00AC5CA5" w:rsidRDefault="00AD780A" w:rsidP="00A76375">
      <w:pPr>
        <w:tabs>
          <w:tab w:val="left" w:pos="0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C1141C" w:rsidRPr="00AC5CA5" w:rsidRDefault="00A146B9" w:rsidP="00A763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 xml:space="preserve">В соответствии с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</w:t>
      </w:r>
      <w:r w:rsidR="00C1141C" w:rsidRPr="00AC5CA5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Плавский район от 28.06.2023 № 889 «Об индексации заработной платы работников муниципальных учреждений муниципального образования Плавский район», на основании статьи 41 Устава администрации муниципального образования Плавский район</w:t>
      </w:r>
    </w:p>
    <w:p w:rsidR="00AD780A" w:rsidRPr="00AC5CA5" w:rsidRDefault="00AD780A" w:rsidP="00A763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b/>
          <w:sz w:val="28"/>
          <w:szCs w:val="28"/>
        </w:rPr>
        <w:t>ПОСТАНОВЛЯЕТ:</w:t>
      </w:r>
    </w:p>
    <w:p w:rsidR="00AD780A" w:rsidRPr="00AC5CA5" w:rsidRDefault="008201B3" w:rsidP="00A76375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 xml:space="preserve">1. </w:t>
      </w:r>
      <w:r w:rsidR="00AD780A" w:rsidRPr="00AC5CA5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 14.12.2015 № 1081 «Об утверждении Положения об условиях оплаты труда работников муниципальных учреждений в сфере молодежной политики, финансируемых из бюджета муниципального образования Плавский район» следующие изменения:</w:t>
      </w:r>
    </w:p>
    <w:p w:rsidR="00AD780A" w:rsidRPr="00AC5CA5" w:rsidRDefault="00DB7911" w:rsidP="00DB791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  <w:lang w:eastAsia="ru-RU"/>
        </w:rPr>
        <w:t>1.</w:t>
      </w:r>
      <w:r w:rsidR="00B6731B" w:rsidRPr="00AC5CA5">
        <w:rPr>
          <w:rFonts w:ascii="PT Astra Serif" w:hAnsi="PT Astra Serif"/>
          <w:sz w:val="28"/>
          <w:szCs w:val="28"/>
          <w:lang w:eastAsia="ru-RU"/>
        </w:rPr>
        <w:t>1</w:t>
      </w:r>
      <w:r w:rsidRPr="00AC5CA5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AD780A" w:rsidRPr="00AC5CA5">
        <w:rPr>
          <w:rFonts w:ascii="PT Astra Serif" w:hAnsi="PT Astra Serif"/>
          <w:sz w:val="28"/>
          <w:szCs w:val="28"/>
        </w:rPr>
        <w:t xml:space="preserve">пункт </w:t>
      </w:r>
      <w:r w:rsidRPr="00AC5CA5">
        <w:rPr>
          <w:rFonts w:ascii="PT Astra Serif" w:hAnsi="PT Astra Serif"/>
          <w:sz w:val="28"/>
          <w:szCs w:val="28"/>
        </w:rPr>
        <w:t>1</w:t>
      </w:r>
      <w:r w:rsidR="00AD780A" w:rsidRPr="00AC5CA5">
        <w:rPr>
          <w:rFonts w:ascii="PT Astra Serif" w:hAnsi="PT Astra Serif"/>
          <w:sz w:val="28"/>
          <w:szCs w:val="28"/>
        </w:rPr>
        <w:t xml:space="preserve"> раздела 2 Приложения к постановлению изложить в следующей редакции:</w:t>
      </w:r>
    </w:p>
    <w:p w:rsidR="009374B1" w:rsidRPr="00AC5CA5" w:rsidRDefault="00AD780A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«</w:t>
      </w:r>
      <w:r w:rsidR="00DB7911" w:rsidRPr="00AC5CA5">
        <w:rPr>
          <w:rFonts w:ascii="PT Astra Serif" w:hAnsi="PT Astra Serif"/>
          <w:sz w:val="28"/>
          <w:szCs w:val="28"/>
        </w:rPr>
        <w:t>1</w:t>
      </w:r>
      <w:r w:rsidRPr="00AC5CA5">
        <w:rPr>
          <w:rFonts w:ascii="PT Astra Serif" w:hAnsi="PT Astra Serif"/>
          <w:sz w:val="28"/>
          <w:szCs w:val="28"/>
        </w:rPr>
        <w:t xml:space="preserve">. </w:t>
      </w:r>
      <w:r w:rsidR="009374B1" w:rsidRPr="00AC5CA5">
        <w:rPr>
          <w:rFonts w:ascii="PT Astra Serif" w:hAnsi="PT Astra Serif"/>
          <w:sz w:val="28"/>
          <w:szCs w:val="28"/>
        </w:rPr>
        <w:t xml:space="preserve">Размеры должностных окладов работников, замещающих должности служащих, устанавливаются на основе отнесения занимаемых ими должностей к </w:t>
      </w:r>
      <w:r w:rsidR="009374B1" w:rsidRPr="00AC5CA5">
        <w:rPr>
          <w:rStyle w:val="afd"/>
          <w:rFonts w:ascii="PT Astra Serif" w:hAnsi="PT Astra Serif"/>
          <w:sz w:val="28"/>
          <w:szCs w:val="28"/>
        </w:rPr>
        <w:t>ПКГ</w:t>
      </w:r>
      <w:r w:rsidR="009374B1" w:rsidRPr="00AC5CA5">
        <w:rPr>
          <w:rFonts w:ascii="PT Astra Serif" w:hAnsi="PT Astra Serif"/>
          <w:sz w:val="28"/>
          <w:szCs w:val="28"/>
        </w:rPr>
        <w:t xml:space="preserve">, утвержденным </w:t>
      </w:r>
      <w:r w:rsidR="009374B1" w:rsidRPr="00AC5CA5">
        <w:rPr>
          <w:rStyle w:val="afd"/>
          <w:rFonts w:ascii="PT Astra Serif" w:hAnsi="PT Astra Serif"/>
          <w:sz w:val="28"/>
          <w:szCs w:val="28"/>
        </w:rPr>
        <w:t>приказом</w:t>
      </w:r>
      <w:r w:rsidR="009374B1" w:rsidRPr="00AC5CA5">
        <w:rPr>
          <w:rFonts w:ascii="PT Astra Serif" w:hAnsi="PT Astra Serif"/>
          <w:sz w:val="28"/>
          <w:szCs w:val="28"/>
        </w:rPr>
        <w:t xml:space="preserve"> Министерства здравоохранения и социального развития Российской Федерации от 29</w:t>
      </w:r>
      <w:r w:rsidR="009E3CF7" w:rsidRPr="00AC5CA5">
        <w:rPr>
          <w:rFonts w:ascii="PT Astra Serif" w:hAnsi="PT Astra Serif"/>
          <w:sz w:val="28"/>
          <w:szCs w:val="28"/>
        </w:rPr>
        <w:t>.05.</w:t>
      </w:r>
      <w:r w:rsidR="009374B1" w:rsidRPr="00AC5CA5">
        <w:rPr>
          <w:rFonts w:ascii="PT Astra Serif" w:hAnsi="PT Astra Serif"/>
          <w:sz w:val="28"/>
          <w:szCs w:val="28"/>
        </w:rPr>
        <w:t xml:space="preserve"> 2008 года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7"/>
        <w:gridCol w:w="2644"/>
      </w:tblGrid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AC5CA5">
              <w:rPr>
                <w:rFonts w:ascii="PT Astra Serif" w:hAnsi="PT Astra Serif"/>
                <w:sz w:val="28"/>
                <w:szCs w:val="28"/>
              </w:rPr>
              <w:lastRenderedPageBreak/>
              <w:t>Должности по уровням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Размер должностного оклада, рублей</w:t>
            </w:r>
          </w:p>
        </w:tc>
      </w:tr>
      <w:tr w:rsidR="009374B1" w:rsidRPr="00AC5CA5" w:rsidTr="009F10CC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1"/>
              <w:rPr>
                <w:rFonts w:ascii="PT Astra Serif" w:hAnsi="PT Astra Serif"/>
                <w:szCs w:val="28"/>
              </w:rPr>
            </w:pPr>
            <w:r w:rsidRPr="00AC5CA5">
              <w:rPr>
                <w:rStyle w:val="afd"/>
                <w:rFonts w:ascii="PT Astra Serif" w:hAnsi="PT Astra Serif"/>
                <w:b/>
                <w:bCs/>
                <w:szCs w:val="28"/>
              </w:rPr>
              <w:t>ПКГ</w:t>
            </w:r>
            <w:r w:rsidRPr="00AC5CA5">
              <w:rPr>
                <w:rFonts w:ascii="PT Astra Serif" w:hAnsi="PT Astra Serif"/>
                <w:szCs w:val="28"/>
              </w:rPr>
              <w:t xml:space="preserve"> «Общеотраслевые должности служащих первого уровня»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6509,0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6815,0</w:t>
            </w:r>
          </w:p>
        </w:tc>
      </w:tr>
      <w:tr w:rsidR="009374B1" w:rsidRPr="00AC5CA5" w:rsidTr="009F10CC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1"/>
              <w:rPr>
                <w:rFonts w:ascii="PT Astra Serif" w:hAnsi="PT Astra Serif"/>
                <w:szCs w:val="28"/>
              </w:rPr>
            </w:pPr>
            <w:r w:rsidRPr="00AC5CA5">
              <w:rPr>
                <w:rStyle w:val="afd"/>
                <w:rFonts w:ascii="PT Astra Serif" w:hAnsi="PT Astra Serif"/>
                <w:b/>
                <w:bCs/>
                <w:szCs w:val="28"/>
              </w:rPr>
              <w:t>ПКГ</w:t>
            </w:r>
            <w:r w:rsidRPr="00AC5CA5">
              <w:rPr>
                <w:rFonts w:ascii="PT Astra Serif" w:hAnsi="PT Astra Serif"/>
                <w:szCs w:val="28"/>
              </w:rPr>
              <w:t xml:space="preserve"> «Общеотраслевые должности служащих второго уровня»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10572,0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10855,0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11175,0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11362,0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11683,0</w:t>
            </w:r>
          </w:p>
        </w:tc>
      </w:tr>
      <w:tr w:rsidR="009374B1" w:rsidRPr="00AC5CA5" w:rsidTr="009F10CC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1"/>
              <w:rPr>
                <w:rFonts w:ascii="PT Astra Serif" w:hAnsi="PT Astra Serif"/>
                <w:szCs w:val="28"/>
              </w:rPr>
            </w:pPr>
            <w:r w:rsidRPr="00AC5CA5">
              <w:rPr>
                <w:rStyle w:val="afd"/>
                <w:rFonts w:ascii="PT Astra Serif" w:hAnsi="PT Astra Serif"/>
                <w:b/>
                <w:bCs/>
                <w:szCs w:val="28"/>
              </w:rPr>
              <w:t>ПКГ</w:t>
            </w:r>
            <w:r w:rsidRPr="00AC5CA5">
              <w:rPr>
                <w:rFonts w:ascii="PT Astra Serif" w:hAnsi="PT Astra Serif"/>
                <w:szCs w:val="28"/>
              </w:rPr>
              <w:t xml:space="preserve"> «Общеотраслевые должности служащих третьего уровня»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12000,0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12274,0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13173,0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13832,0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14523,0</w:t>
            </w:r>
          </w:p>
        </w:tc>
      </w:tr>
      <w:tr w:rsidR="009374B1" w:rsidRPr="00AC5CA5" w:rsidTr="009F10CC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1"/>
              <w:rPr>
                <w:rFonts w:ascii="PT Astra Serif" w:hAnsi="PT Astra Serif"/>
                <w:szCs w:val="28"/>
              </w:rPr>
            </w:pPr>
            <w:r w:rsidRPr="00AC5CA5">
              <w:rPr>
                <w:rStyle w:val="afd"/>
                <w:rFonts w:ascii="PT Astra Serif" w:hAnsi="PT Astra Serif"/>
                <w:b/>
                <w:bCs/>
                <w:szCs w:val="28"/>
              </w:rPr>
              <w:t>ПКГ</w:t>
            </w:r>
            <w:r w:rsidRPr="00AC5CA5">
              <w:rPr>
                <w:rFonts w:ascii="PT Astra Serif" w:hAnsi="PT Astra Serif"/>
                <w:szCs w:val="28"/>
              </w:rPr>
              <w:t xml:space="preserve"> «Общеотраслевые должности служащих четвертого уровня»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15249,0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16765,0</w:t>
            </w:r>
          </w:p>
        </w:tc>
      </w:tr>
      <w:tr w:rsidR="009374B1" w:rsidRPr="00AC5CA5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17612,0</w:t>
            </w:r>
          </w:p>
        </w:tc>
      </w:tr>
    </w:tbl>
    <w:p w:rsidR="009374B1" w:rsidRPr="00AC5CA5" w:rsidRDefault="009374B1" w:rsidP="009374B1">
      <w:pPr>
        <w:jc w:val="both"/>
        <w:rPr>
          <w:rFonts w:ascii="PT Astra Serif" w:hAnsi="PT Astra Serif"/>
          <w:sz w:val="28"/>
          <w:szCs w:val="28"/>
        </w:rPr>
      </w:pPr>
    </w:p>
    <w:p w:rsidR="009374B1" w:rsidRPr="00AC5CA5" w:rsidRDefault="009374B1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9374B1" w:rsidRPr="00AC5CA5" w:rsidRDefault="009374B1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повышающий коэффициент к должностному окладу за стаж непрерывной работы, выслугу лет;</w:t>
      </w:r>
    </w:p>
    <w:p w:rsidR="009374B1" w:rsidRPr="00AC5CA5" w:rsidRDefault="009374B1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повышающий коэффициент к должностному окладу по учреждению;</w:t>
      </w:r>
    </w:p>
    <w:p w:rsidR="009374B1" w:rsidRPr="00AC5CA5" w:rsidRDefault="009374B1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персональный повышающий коэффициент к должностному окладу.</w:t>
      </w:r>
    </w:p>
    <w:p w:rsidR="009374B1" w:rsidRPr="00AC5CA5" w:rsidRDefault="009374B1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 xml:space="preserve">Размеры и иные условия применения повышающих коэффициентов к должностному окладу приведены в </w:t>
      </w:r>
      <w:r w:rsidRPr="00AC5CA5">
        <w:rPr>
          <w:rStyle w:val="afd"/>
          <w:rFonts w:ascii="PT Astra Serif" w:hAnsi="PT Astra Serif"/>
          <w:sz w:val="28"/>
          <w:szCs w:val="28"/>
        </w:rPr>
        <w:t>пунктах 2-4</w:t>
      </w:r>
      <w:r w:rsidRPr="00AC5CA5">
        <w:rPr>
          <w:rFonts w:ascii="PT Astra Serif" w:hAnsi="PT Astra Serif"/>
          <w:sz w:val="28"/>
          <w:szCs w:val="28"/>
        </w:rPr>
        <w:t xml:space="preserve"> настоящего раздела Положения.</w:t>
      </w:r>
    </w:p>
    <w:p w:rsidR="00AD780A" w:rsidRPr="00AC5CA5" w:rsidRDefault="009374B1" w:rsidP="00DB79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года.»;</w:t>
      </w:r>
    </w:p>
    <w:p w:rsidR="00AD780A" w:rsidRPr="00AC5CA5" w:rsidRDefault="00AD780A" w:rsidP="00B6731B">
      <w:pPr>
        <w:pStyle w:val="af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_Hlk141451061"/>
      <w:r w:rsidRPr="00AC5CA5">
        <w:rPr>
          <w:rFonts w:ascii="PT Astra Serif" w:hAnsi="PT Astra Serif"/>
          <w:sz w:val="28"/>
          <w:szCs w:val="28"/>
        </w:rPr>
        <w:t>пункт</w:t>
      </w:r>
      <w:r w:rsidR="0089309F" w:rsidRPr="00AC5CA5">
        <w:rPr>
          <w:rFonts w:ascii="PT Astra Serif" w:hAnsi="PT Astra Serif"/>
          <w:sz w:val="28"/>
          <w:szCs w:val="28"/>
        </w:rPr>
        <w:t xml:space="preserve"> </w:t>
      </w:r>
      <w:r w:rsidR="009374B1" w:rsidRPr="00AC5CA5">
        <w:rPr>
          <w:rFonts w:ascii="PT Astra Serif" w:hAnsi="PT Astra Serif"/>
          <w:sz w:val="28"/>
          <w:szCs w:val="28"/>
        </w:rPr>
        <w:t>6</w:t>
      </w:r>
      <w:r w:rsidRPr="00AC5CA5">
        <w:rPr>
          <w:rFonts w:ascii="PT Astra Serif" w:hAnsi="PT Astra Serif"/>
          <w:sz w:val="28"/>
          <w:szCs w:val="28"/>
        </w:rPr>
        <w:t xml:space="preserve"> раздела </w:t>
      </w:r>
      <w:r w:rsidR="009374B1" w:rsidRPr="00AC5CA5">
        <w:rPr>
          <w:rFonts w:ascii="PT Astra Serif" w:hAnsi="PT Astra Serif"/>
          <w:sz w:val="28"/>
          <w:szCs w:val="28"/>
        </w:rPr>
        <w:t>2</w:t>
      </w:r>
      <w:r w:rsidRPr="00AC5CA5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</w:t>
      </w:r>
      <w:bookmarkEnd w:id="1"/>
      <w:r w:rsidRPr="00AC5CA5">
        <w:rPr>
          <w:rFonts w:ascii="PT Astra Serif" w:hAnsi="PT Astra Serif"/>
          <w:sz w:val="28"/>
          <w:szCs w:val="28"/>
        </w:rPr>
        <w:t xml:space="preserve">:  </w:t>
      </w:r>
    </w:p>
    <w:p w:rsidR="009374B1" w:rsidRPr="00AC5CA5" w:rsidRDefault="00AD780A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«</w:t>
      </w:r>
      <w:r w:rsidR="009374B1" w:rsidRPr="00AC5CA5">
        <w:rPr>
          <w:rFonts w:ascii="PT Astra Serif" w:hAnsi="PT Astra Serif"/>
          <w:sz w:val="28"/>
          <w:szCs w:val="28"/>
        </w:rPr>
        <w:t xml:space="preserve">6. Работникам, занимающим должности служащих, устанавливаются выплаты стимулирующего характера, предусмотренные </w:t>
      </w:r>
      <w:r w:rsidR="009374B1" w:rsidRPr="00AC5CA5">
        <w:rPr>
          <w:rStyle w:val="afd"/>
          <w:rFonts w:ascii="PT Astra Serif" w:hAnsi="PT Astra Serif"/>
          <w:sz w:val="28"/>
          <w:szCs w:val="28"/>
        </w:rPr>
        <w:t>разделом 6</w:t>
      </w:r>
      <w:r w:rsidR="009374B1" w:rsidRPr="00AC5CA5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9374B1" w:rsidRPr="00AC5CA5" w:rsidRDefault="009374B1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p w:rsidR="009374B1" w:rsidRPr="00AC5CA5" w:rsidRDefault="009374B1" w:rsidP="009374B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226"/>
      </w:tblGrid>
      <w:tr w:rsidR="009374B1" w:rsidRPr="00AC5CA5" w:rsidTr="00AC5CA5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 xml:space="preserve">Размер должностного </w:t>
            </w:r>
            <w:r w:rsidRPr="00AC5CA5">
              <w:rPr>
                <w:rFonts w:ascii="PT Astra Serif" w:hAnsi="PT Astra Serif"/>
                <w:sz w:val="28"/>
                <w:szCs w:val="28"/>
              </w:rPr>
              <w:lastRenderedPageBreak/>
              <w:t>оклада (оклада), руб.</w:t>
            </w:r>
          </w:p>
        </w:tc>
      </w:tr>
      <w:tr w:rsidR="009374B1" w:rsidRPr="00AC5CA5" w:rsidTr="00AC5CA5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lastRenderedPageBreak/>
              <w:t>Специалист по охране труда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12274,0</w:t>
            </w:r>
          </w:p>
        </w:tc>
      </w:tr>
      <w:tr w:rsidR="009374B1" w:rsidRPr="00AC5CA5" w:rsidTr="00AC5CA5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11331,0</w:t>
            </w:r>
          </w:p>
        </w:tc>
      </w:tr>
      <w:tr w:rsidR="009374B1" w:rsidRPr="00AC5CA5" w:rsidTr="00AC5CA5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12000,0</w:t>
            </w:r>
          </w:p>
        </w:tc>
      </w:tr>
      <w:tr w:rsidR="009374B1" w:rsidRPr="00AC5CA5" w:rsidTr="00AC5CA5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15249,0</w:t>
            </w:r>
          </w:p>
        </w:tc>
      </w:tr>
      <w:tr w:rsidR="009374B1" w:rsidRPr="00AC5CA5" w:rsidTr="00AC5CA5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Начальник центра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15249,0</w:t>
            </w:r>
          </w:p>
        </w:tc>
      </w:tr>
      <w:tr w:rsidR="009374B1" w:rsidRPr="00AC5CA5" w:rsidTr="00AC5CA5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sz w:val="28"/>
                <w:szCs w:val="28"/>
              </w:rPr>
              <w:t>13724,0»;</w:t>
            </w:r>
          </w:p>
        </w:tc>
      </w:tr>
    </w:tbl>
    <w:p w:rsidR="00AD780A" w:rsidRPr="00AC5CA5" w:rsidRDefault="009374B1" w:rsidP="00B6731B">
      <w:pPr>
        <w:pStyle w:val="af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пункт 7 раздела 3 Приложения к постановлению изложить в следующей редакции:</w:t>
      </w:r>
    </w:p>
    <w:p w:rsidR="009374B1" w:rsidRPr="00AC5CA5" w:rsidRDefault="009374B1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«7.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</w:t>
      </w:r>
      <w:r w:rsidR="009E3CF7" w:rsidRPr="00AC5CA5">
        <w:rPr>
          <w:rFonts w:ascii="PT Astra Serif" w:hAnsi="PT Astra Serif"/>
          <w:sz w:val="28"/>
          <w:szCs w:val="28"/>
        </w:rPr>
        <w:t>ития Российской Федерации от 29.08.</w:t>
      </w:r>
      <w:r w:rsidRPr="00AC5CA5">
        <w:rPr>
          <w:rFonts w:ascii="PT Astra Serif" w:hAnsi="PT Astra Serif"/>
          <w:sz w:val="28"/>
          <w:szCs w:val="28"/>
        </w:rPr>
        <w:t xml:space="preserve"> 2008 года № 248</w:t>
      </w:r>
      <w:r w:rsidR="009E3CF7" w:rsidRPr="00AC5CA5">
        <w:rPr>
          <w:rFonts w:ascii="PT Astra Serif" w:hAnsi="PT Astra Serif"/>
          <w:sz w:val="28"/>
          <w:szCs w:val="28"/>
        </w:rPr>
        <w:t xml:space="preserve"> </w:t>
      </w:r>
      <w:r w:rsidRPr="00AC5CA5">
        <w:rPr>
          <w:rFonts w:ascii="PT Astra Serif" w:hAnsi="PT Astra Serif"/>
          <w:sz w:val="28"/>
          <w:szCs w:val="28"/>
        </w:rPr>
        <w:t>н «Об утверждении профессиональных квалификационных групп общеотраслевых профессий рабочих»:</w:t>
      </w:r>
    </w:p>
    <w:p w:rsidR="009374B1" w:rsidRPr="00AC5CA5" w:rsidRDefault="009374B1" w:rsidP="009374B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339"/>
      </w:tblGrid>
      <w:tr w:rsidR="009374B1" w:rsidRPr="00AC5CA5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9374B1" w:rsidRPr="00AC5CA5" w:rsidTr="00B821C9">
        <w:trPr>
          <w:trHeight w:val="57"/>
        </w:trPr>
        <w:tc>
          <w:tcPr>
            <w:tcW w:w="5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b/>
                <w:bCs/>
                <w:sz w:val="28"/>
                <w:szCs w:val="28"/>
              </w:rPr>
              <w:t>ПКГ</w:t>
            </w:r>
            <w:r w:rsidRPr="00AC5CA5">
              <w:rPr>
                <w:rFonts w:ascii="PT Astra Serif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9374B1" w:rsidRPr="00AC5CA5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5917,0</w:t>
            </w:r>
          </w:p>
        </w:tc>
      </w:tr>
      <w:tr w:rsidR="009374B1" w:rsidRPr="00AC5CA5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6181,0</w:t>
            </w:r>
          </w:p>
        </w:tc>
      </w:tr>
      <w:tr w:rsidR="009374B1" w:rsidRPr="00AC5CA5" w:rsidTr="00B821C9">
        <w:trPr>
          <w:trHeight w:val="57"/>
        </w:trPr>
        <w:tc>
          <w:tcPr>
            <w:tcW w:w="5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b/>
                <w:bCs/>
                <w:sz w:val="28"/>
                <w:szCs w:val="28"/>
              </w:rPr>
              <w:t>ПКГ</w:t>
            </w:r>
            <w:r w:rsidRPr="00AC5CA5">
              <w:rPr>
                <w:rFonts w:ascii="PT Astra Serif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9374B1" w:rsidRPr="00AC5CA5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9600,0</w:t>
            </w:r>
          </w:p>
        </w:tc>
      </w:tr>
      <w:tr w:rsidR="009374B1" w:rsidRPr="00AC5CA5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9692,0</w:t>
            </w:r>
          </w:p>
        </w:tc>
      </w:tr>
      <w:tr w:rsidR="009374B1" w:rsidRPr="00AC5CA5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10533,0</w:t>
            </w:r>
          </w:p>
        </w:tc>
      </w:tr>
      <w:tr w:rsidR="009374B1" w:rsidRPr="00AC5CA5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AC5CA5" w:rsidRDefault="009374B1" w:rsidP="00AC5C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AC5CA5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10662,0</w:t>
            </w:r>
          </w:p>
        </w:tc>
      </w:tr>
    </w:tbl>
    <w:p w:rsidR="009374B1" w:rsidRPr="00AC5CA5" w:rsidRDefault="009374B1" w:rsidP="009374B1">
      <w:pPr>
        <w:jc w:val="both"/>
        <w:rPr>
          <w:rFonts w:ascii="PT Astra Serif" w:hAnsi="PT Astra Serif"/>
          <w:sz w:val="28"/>
          <w:szCs w:val="28"/>
        </w:rPr>
      </w:pPr>
    </w:p>
    <w:p w:rsidR="009374B1" w:rsidRPr="00AC5CA5" w:rsidRDefault="009374B1" w:rsidP="00937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работ.»;</w:t>
      </w:r>
    </w:p>
    <w:p w:rsidR="00B6731B" w:rsidRPr="00AC5CA5" w:rsidRDefault="00B6731B" w:rsidP="00B6731B">
      <w:pPr>
        <w:pStyle w:val="af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 xml:space="preserve">раздел 8 Приложения к постановлению дополнить пунктами </w:t>
      </w:r>
      <w:r w:rsidR="007443EC" w:rsidRPr="00AC5CA5">
        <w:rPr>
          <w:rFonts w:ascii="PT Astra Serif" w:hAnsi="PT Astra Serif"/>
          <w:sz w:val="28"/>
          <w:szCs w:val="28"/>
        </w:rPr>
        <w:t xml:space="preserve">38,39 </w:t>
      </w:r>
      <w:r w:rsidRPr="00AC5CA5">
        <w:rPr>
          <w:rFonts w:ascii="PT Astra Serif" w:hAnsi="PT Astra Serif"/>
          <w:sz w:val="28"/>
          <w:szCs w:val="28"/>
        </w:rPr>
        <w:t>следующего содержания:</w:t>
      </w:r>
    </w:p>
    <w:p w:rsidR="00B6731B" w:rsidRPr="00AC5CA5" w:rsidRDefault="00B6731B" w:rsidP="00B6731B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C5CA5">
        <w:rPr>
          <w:rFonts w:ascii="PT Astra Serif" w:hAnsi="PT Astra Serif"/>
          <w:sz w:val="28"/>
          <w:szCs w:val="28"/>
        </w:rPr>
        <w:t xml:space="preserve">«38. </w:t>
      </w:r>
      <w:r w:rsidRPr="00AC5CA5">
        <w:rPr>
          <w:rFonts w:ascii="PT Astra Serif" w:hAnsi="PT Astra Serif"/>
          <w:sz w:val="28"/>
          <w:szCs w:val="28"/>
          <w:lang w:eastAsia="ru-RU"/>
        </w:rPr>
        <w:t>Работникам (руководителям) учреждения оказывается материальная помощь.</w:t>
      </w:r>
    </w:p>
    <w:p w:rsidR="00B6731B" w:rsidRPr="00AC5CA5" w:rsidRDefault="00B6731B" w:rsidP="00B6731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AC5CA5">
        <w:rPr>
          <w:rFonts w:ascii="PT Astra Serif" w:hAnsi="PT Astra Serif"/>
          <w:sz w:val="28"/>
          <w:szCs w:val="28"/>
          <w:lang w:eastAsia="ru-RU"/>
        </w:rPr>
        <w:t>Решение об оказании материальной помощи и ее конкретном размере с учетом обеспечения финансовыми средствами принимает в отношении:</w:t>
      </w:r>
    </w:p>
    <w:p w:rsidR="00B6731B" w:rsidRPr="00AC5CA5" w:rsidRDefault="00B6731B" w:rsidP="00B6731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AC5CA5">
        <w:rPr>
          <w:rFonts w:ascii="PT Astra Serif" w:hAnsi="PT Astra Serif"/>
          <w:sz w:val="28"/>
          <w:szCs w:val="28"/>
          <w:lang w:eastAsia="ru-RU"/>
        </w:rPr>
        <w:t>работников учреждения, заместителей руководителя, главного бухгалтера - руководитель учреждения в соответствии с Порядком выплаты материальной помощи, утвержденным локальным актом учреждения, согласованным с Учредителем;</w:t>
      </w:r>
    </w:p>
    <w:p w:rsidR="00B6731B" w:rsidRPr="00AC5CA5" w:rsidRDefault="00B6731B" w:rsidP="00B6731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AC5CA5">
        <w:rPr>
          <w:rFonts w:ascii="PT Astra Serif" w:hAnsi="PT Astra Serif"/>
          <w:sz w:val="28"/>
          <w:szCs w:val="28"/>
          <w:lang w:eastAsia="ru-RU"/>
        </w:rPr>
        <w:t>руководителя учреждения - Учредитель в соответствии с Порядком выплаты материальной помощи руководителям учреждений, утвержденным распорядительным актом Учредителя.</w:t>
      </w:r>
    </w:p>
    <w:p w:rsidR="00B6731B" w:rsidRPr="00AC5CA5" w:rsidRDefault="00B6731B" w:rsidP="00E967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AC5CA5">
        <w:rPr>
          <w:rFonts w:ascii="PT Astra Serif" w:hAnsi="PT Astra Serif"/>
          <w:sz w:val="28"/>
          <w:szCs w:val="28"/>
          <w:lang w:eastAsia="ru-RU"/>
        </w:rPr>
        <w:lastRenderedPageBreak/>
        <w:t>39. Руководители и работники учреждений имеют право на единовременную выплату один раз в календарном году при предоставлении ежегодного оплачиваемого отпуска в размере оклада по занимаемой должности с учетом повышающего коэффициента к окладу по учреждению (структурн</w:t>
      </w:r>
      <w:r w:rsidR="007443EC" w:rsidRPr="00AC5CA5">
        <w:rPr>
          <w:rFonts w:ascii="PT Astra Serif" w:hAnsi="PT Astra Serif"/>
          <w:sz w:val="28"/>
          <w:szCs w:val="28"/>
          <w:lang w:eastAsia="ru-RU"/>
        </w:rPr>
        <w:t>ому подразделению) (Приложение)»;</w:t>
      </w:r>
    </w:p>
    <w:p w:rsidR="007443EC" w:rsidRPr="00AC5CA5" w:rsidRDefault="007443EC" w:rsidP="00E967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 xml:space="preserve">1.5 дополнить Приложение к </w:t>
      </w:r>
      <w:r w:rsidR="00C433A0" w:rsidRPr="00AC5CA5">
        <w:rPr>
          <w:rFonts w:ascii="PT Astra Serif" w:hAnsi="PT Astra Serif"/>
          <w:sz w:val="28"/>
          <w:szCs w:val="28"/>
        </w:rPr>
        <w:t>постановлению Приложением к Положению об условиях оплаты труда работников муниципальных учреждений муниципального образования Плавский район, осуществляющих деятельность в сфере молодёжной политике</w:t>
      </w:r>
      <w:r w:rsidR="00AC5CA5" w:rsidRPr="00AC5CA5">
        <w:rPr>
          <w:rFonts w:ascii="PT Astra Serif" w:hAnsi="PT Astra Serif"/>
          <w:sz w:val="28"/>
          <w:szCs w:val="28"/>
        </w:rPr>
        <w:t xml:space="preserve"> (</w:t>
      </w:r>
      <w:r w:rsidR="00C433A0" w:rsidRPr="00AC5CA5">
        <w:rPr>
          <w:rFonts w:ascii="PT Astra Serif" w:hAnsi="PT Astra Serif"/>
          <w:sz w:val="28"/>
          <w:szCs w:val="28"/>
        </w:rPr>
        <w:t>Приложение).</w:t>
      </w:r>
    </w:p>
    <w:p w:rsidR="00AD780A" w:rsidRPr="00AC5CA5" w:rsidRDefault="00AD780A" w:rsidP="00A763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D780A" w:rsidRPr="00AC5CA5" w:rsidRDefault="00AD780A" w:rsidP="00A763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5CA5">
        <w:rPr>
          <w:rFonts w:ascii="PT Astra Serif" w:hAnsi="PT Astra Serif"/>
          <w:sz w:val="28"/>
          <w:szCs w:val="28"/>
        </w:rPr>
        <w:t>3. Постановление вступает в силу с 1 октября 202</w:t>
      </w:r>
      <w:r w:rsidR="009374B1" w:rsidRPr="00AC5CA5">
        <w:rPr>
          <w:rFonts w:ascii="PT Astra Serif" w:hAnsi="PT Astra Serif"/>
          <w:sz w:val="28"/>
          <w:szCs w:val="28"/>
        </w:rPr>
        <w:t>3</w:t>
      </w:r>
      <w:r w:rsidRPr="00AC5CA5">
        <w:rPr>
          <w:rFonts w:ascii="PT Astra Serif" w:hAnsi="PT Astra Serif"/>
          <w:sz w:val="28"/>
          <w:szCs w:val="28"/>
        </w:rPr>
        <w:t xml:space="preserve"> года</w:t>
      </w:r>
      <w:r w:rsidR="008201B3" w:rsidRPr="00AC5CA5">
        <w:rPr>
          <w:rFonts w:ascii="PT Astra Serif" w:hAnsi="PT Astra Serif"/>
          <w:sz w:val="28"/>
          <w:szCs w:val="28"/>
        </w:rPr>
        <w:t>, за исключением подпункта 1.4. пункта 1 постановления, вступающего</w:t>
      </w:r>
      <w:r w:rsidR="009E3CF7" w:rsidRPr="00AC5CA5">
        <w:rPr>
          <w:rFonts w:ascii="PT Astra Serif" w:hAnsi="PT Astra Serif"/>
          <w:sz w:val="28"/>
          <w:szCs w:val="28"/>
        </w:rPr>
        <w:t xml:space="preserve"> </w:t>
      </w:r>
      <w:r w:rsidR="008201B3" w:rsidRPr="00AC5CA5">
        <w:rPr>
          <w:rFonts w:ascii="PT Astra Serif" w:hAnsi="PT Astra Serif"/>
          <w:sz w:val="28"/>
          <w:szCs w:val="28"/>
        </w:rPr>
        <w:t xml:space="preserve">в законную силу со дня подписания и распространяющего на правоотношения, возникшие с </w:t>
      </w:r>
      <w:r w:rsidR="007443EC" w:rsidRPr="00AC5CA5">
        <w:rPr>
          <w:rFonts w:ascii="PT Astra Serif" w:hAnsi="PT Astra Serif"/>
          <w:sz w:val="28"/>
          <w:szCs w:val="28"/>
        </w:rPr>
        <w:t>1</w:t>
      </w:r>
      <w:r w:rsidR="008201B3" w:rsidRPr="00AC5CA5">
        <w:rPr>
          <w:rFonts w:ascii="PT Astra Serif" w:hAnsi="PT Astra Serif"/>
          <w:sz w:val="28"/>
          <w:szCs w:val="28"/>
        </w:rPr>
        <w:t xml:space="preserve"> </w:t>
      </w:r>
      <w:r w:rsidR="007443EC" w:rsidRPr="00AC5CA5">
        <w:rPr>
          <w:rFonts w:ascii="PT Astra Serif" w:hAnsi="PT Astra Serif"/>
          <w:sz w:val="28"/>
          <w:szCs w:val="28"/>
        </w:rPr>
        <w:t>августа</w:t>
      </w:r>
      <w:r w:rsidR="008201B3" w:rsidRPr="00AC5CA5">
        <w:rPr>
          <w:rFonts w:ascii="PT Astra Serif" w:hAnsi="PT Astra Serif"/>
          <w:sz w:val="28"/>
          <w:szCs w:val="28"/>
        </w:rPr>
        <w:t xml:space="preserve"> 2023 года</w:t>
      </w:r>
      <w:r w:rsidRPr="00AC5CA5">
        <w:rPr>
          <w:rFonts w:ascii="PT Astra Serif" w:hAnsi="PT Astra Serif"/>
          <w:sz w:val="28"/>
          <w:szCs w:val="28"/>
        </w:rPr>
        <w:t>.</w:t>
      </w:r>
    </w:p>
    <w:p w:rsidR="00AD780A" w:rsidRPr="00AC5CA5" w:rsidRDefault="00AD780A" w:rsidP="00A76375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AD780A" w:rsidRPr="00AC5CA5" w:rsidRDefault="00AD780A" w:rsidP="00A76375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AD780A" w:rsidRPr="00AC5CA5" w:rsidRDefault="00AD780A" w:rsidP="00A76375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A76375" w:rsidRPr="00AC5CA5" w:rsidRDefault="00A76375" w:rsidP="00A76375">
      <w:pPr>
        <w:ind w:left="36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76375" w:rsidRPr="00AC5CA5" w:rsidTr="002313BF">
        <w:trPr>
          <w:trHeight w:val="229"/>
        </w:trPr>
        <w:tc>
          <w:tcPr>
            <w:tcW w:w="2178" w:type="pct"/>
          </w:tcPr>
          <w:p w:rsidR="00A76375" w:rsidRPr="00AC5CA5" w:rsidRDefault="00A76375" w:rsidP="00A76375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AC5CA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76375" w:rsidRPr="00AC5CA5" w:rsidRDefault="00A76375" w:rsidP="002313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A76375" w:rsidRPr="00AC5CA5" w:rsidRDefault="00A76375" w:rsidP="002313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C5CA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AD780A" w:rsidRPr="00A76375" w:rsidRDefault="00AD780A" w:rsidP="00A76375">
      <w:pPr>
        <w:jc w:val="both"/>
        <w:rPr>
          <w:rFonts w:ascii="PT Astra Serif" w:hAnsi="PT Astra Serif"/>
          <w:b/>
          <w:sz w:val="20"/>
          <w:szCs w:val="20"/>
        </w:rPr>
      </w:pPr>
    </w:p>
    <w:p w:rsidR="00AD780A" w:rsidRPr="00A76375" w:rsidRDefault="00AD780A" w:rsidP="00A76375">
      <w:pPr>
        <w:jc w:val="both"/>
        <w:rPr>
          <w:rFonts w:ascii="PT Astra Serif" w:hAnsi="PT Astra Serif"/>
          <w:sz w:val="20"/>
          <w:szCs w:val="20"/>
        </w:rPr>
      </w:pPr>
    </w:p>
    <w:p w:rsidR="00AD780A" w:rsidRPr="00A76375" w:rsidRDefault="00AD780A" w:rsidP="00A76375">
      <w:pPr>
        <w:jc w:val="both"/>
        <w:rPr>
          <w:rFonts w:ascii="PT Astra Serif" w:hAnsi="PT Astra Serif"/>
        </w:rPr>
      </w:pPr>
    </w:p>
    <w:p w:rsidR="00AD780A" w:rsidRPr="00A76375" w:rsidRDefault="00AD780A" w:rsidP="00A76375">
      <w:pPr>
        <w:jc w:val="both"/>
        <w:rPr>
          <w:rFonts w:ascii="PT Astra Serif" w:hAnsi="PT Astra Serif"/>
        </w:rPr>
      </w:pPr>
    </w:p>
    <w:p w:rsidR="00AD780A" w:rsidRPr="00A76375" w:rsidRDefault="00AD780A" w:rsidP="00A76375">
      <w:pPr>
        <w:jc w:val="both"/>
        <w:rPr>
          <w:rFonts w:ascii="PT Astra Serif" w:hAnsi="PT Astra Serif"/>
        </w:rPr>
      </w:pPr>
    </w:p>
    <w:p w:rsidR="00AD780A" w:rsidRDefault="00AD780A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Default="00AC5CA5" w:rsidP="00A76375">
      <w:pPr>
        <w:jc w:val="both"/>
        <w:rPr>
          <w:rFonts w:ascii="PT Astra Serif" w:hAnsi="PT Astra Serif"/>
        </w:rPr>
      </w:pPr>
    </w:p>
    <w:p w:rsidR="00AC5CA5" w:rsidRPr="00A76375" w:rsidRDefault="00AC5CA5" w:rsidP="00A76375">
      <w:pPr>
        <w:jc w:val="both"/>
        <w:rPr>
          <w:rFonts w:ascii="PT Astra Serif" w:hAnsi="PT Astra Serif"/>
        </w:rPr>
      </w:pPr>
    </w:p>
    <w:p w:rsidR="00AD780A" w:rsidRPr="00A76375" w:rsidRDefault="00AD780A" w:rsidP="00A76375">
      <w:pPr>
        <w:jc w:val="both"/>
        <w:rPr>
          <w:rFonts w:ascii="PT Astra Serif" w:hAnsi="PT Astra Serif"/>
        </w:rPr>
      </w:pPr>
    </w:p>
    <w:p w:rsidR="00AD780A" w:rsidRPr="00A76375" w:rsidRDefault="00AD780A" w:rsidP="00A76375">
      <w:pPr>
        <w:jc w:val="both"/>
        <w:rPr>
          <w:rFonts w:ascii="PT Astra Serif" w:hAnsi="PT Astra Serif"/>
        </w:rPr>
      </w:pPr>
      <w:r w:rsidRPr="00A76375">
        <w:rPr>
          <w:rFonts w:ascii="PT Astra Serif" w:hAnsi="PT Astra Serif"/>
        </w:rPr>
        <w:t xml:space="preserve">Исп.: </w:t>
      </w:r>
      <w:r w:rsidR="009374B1">
        <w:rPr>
          <w:rFonts w:ascii="PT Astra Serif" w:hAnsi="PT Astra Serif"/>
        </w:rPr>
        <w:t>Бир Оксана Викторовна</w:t>
      </w:r>
    </w:p>
    <w:p w:rsidR="009374B1" w:rsidRDefault="00AD780A" w:rsidP="00A76375">
      <w:pPr>
        <w:jc w:val="both"/>
        <w:rPr>
          <w:rFonts w:ascii="PT Astra Serif" w:hAnsi="PT Astra Serif"/>
        </w:rPr>
      </w:pPr>
      <w:r w:rsidRPr="00A76375">
        <w:rPr>
          <w:rFonts w:ascii="PT Astra Serif" w:hAnsi="PT Astra Serif"/>
        </w:rPr>
        <w:t>тел.: (48752) 2-38-59</w:t>
      </w:r>
    </w:p>
    <w:p w:rsidR="00AC5CA5" w:rsidRDefault="00AC5CA5" w:rsidP="00A76375">
      <w:pPr>
        <w:jc w:val="both"/>
        <w:rPr>
          <w:rFonts w:ascii="PT Astra Serif" w:hAnsi="PT Astra Serif"/>
        </w:rPr>
        <w:sectPr w:rsidR="00AC5CA5" w:rsidSect="00A76375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B6731B" w:rsidRPr="00B6731B" w:rsidRDefault="00B6731B" w:rsidP="00B6731B">
      <w:pPr>
        <w:ind w:left="5670"/>
        <w:jc w:val="center"/>
        <w:rPr>
          <w:rFonts w:ascii="PT Astra Serif" w:hAnsi="PT Astra Serif"/>
          <w:lang w:eastAsia="ru-RU"/>
        </w:rPr>
      </w:pPr>
      <w:r w:rsidRPr="00B6731B">
        <w:rPr>
          <w:rFonts w:ascii="PT Astra Serif" w:hAnsi="PT Astra Serif"/>
          <w:lang w:eastAsia="ru-RU"/>
        </w:rPr>
        <w:lastRenderedPageBreak/>
        <w:t>Приложение</w:t>
      </w:r>
    </w:p>
    <w:p w:rsidR="00B6731B" w:rsidRPr="00B6731B" w:rsidRDefault="00B6731B" w:rsidP="00B6731B">
      <w:pPr>
        <w:ind w:left="5670"/>
        <w:jc w:val="center"/>
        <w:rPr>
          <w:rFonts w:ascii="PT Astra Serif" w:hAnsi="PT Astra Serif"/>
          <w:lang w:eastAsia="ru-RU"/>
        </w:rPr>
      </w:pPr>
      <w:r w:rsidRPr="00B6731B">
        <w:rPr>
          <w:rFonts w:ascii="PT Astra Serif" w:hAnsi="PT Astra Serif"/>
          <w:lang w:eastAsia="ru-RU"/>
        </w:rPr>
        <w:t>к постановлению администрации муниципального образования Плавский район</w:t>
      </w:r>
    </w:p>
    <w:p w:rsidR="00B6731B" w:rsidRPr="00B6731B" w:rsidRDefault="00B6731B" w:rsidP="00B6731B">
      <w:pPr>
        <w:ind w:left="5670"/>
        <w:jc w:val="center"/>
        <w:rPr>
          <w:rFonts w:ascii="PT Astra Serif" w:hAnsi="PT Astra Serif"/>
          <w:lang w:eastAsia="ru-RU"/>
        </w:rPr>
      </w:pPr>
      <w:r w:rsidRPr="00B6731B">
        <w:rPr>
          <w:rFonts w:ascii="PT Astra Serif" w:hAnsi="PT Astra Serif"/>
          <w:lang w:eastAsia="ru-RU"/>
        </w:rPr>
        <w:t xml:space="preserve">от </w:t>
      </w:r>
      <w:r>
        <w:rPr>
          <w:rFonts w:ascii="PT Astra Serif" w:hAnsi="PT Astra Serif"/>
          <w:lang w:eastAsia="ru-RU"/>
        </w:rPr>
        <w:t>______________</w:t>
      </w:r>
      <w:r w:rsidRPr="00B6731B">
        <w:rPr>
          <w:rFonts w:ascii="PT Astra Serif" w:hAnsi="PT Astra Serif"/>
          <w:lang w:eastAsia="ru-RU"/>
        </w:rPr>
        <w:t>№</w:t>
      </w:r>
      <w:r>
        <w:rPr>
          <w:rFonts w:ascii="PT Astra Serif" w:hAnsi="PT Astra Serif"/>
          <w:lang w:eastAsia="ru-RU"/>
        </w:rPr>
        <w:t>_____</w:t>
      </w:r>
    </w:p>
    <w:p w:rsidR="009374B1" w:rsidRDefault="009374B1" w:rsidP="00A76375">
      <w:pPr>
        <w:jc w:val="both"/>
        <w:rPr>
          <w:rFonts w:ascii="PT Astra Serif" w:hAnsi="PT Astra Serif"/>
        </w:rPr>
      </w:pPr>
    </w:p>
    <w:p w:rsidR="009374B1" w:rsidRPr="009374B1" w:rsidRDefault="00B6731B" w:rsidP="009374B1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color w:val="26282F"/>
          <w:lang w:eastAsia="ru-RU"/>
        </w:rPr>
      </w:pPr>
      <w:bookmarkStart w:id="2" w:name="sub_1020"/>
      <w:r>
        <w:rPr>
          <w:rFonts w:ascii="PT Astra Serif" w:hAnsi="PT Astra Serif"/>
          <w:bCs/>
          <w:color w:val="26282F"/>
          <w:lang w:eastAsia="ru-RU"/>
        </w:rPr>
        <w:t>«</w:t>
      </w:r>
      <w:r w:rsidR="009374B1" w:rsidRPr="009374B1">
        <w:rPr>
          <w:rFonts w:ascii="PT Astra Serif" w:hAnsi="PT Astra Serif"/>
          <w:bCs/>
          <w:color w:val="26282F"/>
          <w:lang w:eastAsia="ru-RU"/>
        </w:rPr>
        <w:t>Приложение</w:t>
      </w:r>
      <w:r w:rsidR="009374B1" w:rsidRPr="009374B1">
        <w:rPr>
          <w:rFonts w:ascii="PT Astra Serif" w:hAnsi="PT Astra Serif"/>
          <w:bCs/>
          <w:color w:val="26282F"/>
          <w:lang w:eastAsia="ru-RU"/>
        </w:rPr>
        <w:br/>
        <w:t xml:space="preserve">к </w:t>
      </w:r>
      <w:r w:rsidR="009374B1" w:rsidRPr="009374B1">
        <w:rPr>
          <w:rFonts w:ascii="PT Astra Serif" w:hAnsi="PT Astra Serif"/>
          <w:bCs/>
          <w:lang w:eastAsia="ru-RU"/>
        </w:rPr>
        <w:t xml:space="preserve">Положению </w:t>
      </w:r>
      <w:r w:rsidR="009374B1" w:rsidRPr="009374B1">
        <w:rPr>
          <w:rFonts w:ascii="PT Astra Serif" w:hAnsi="PT Astra Serif"/>
          <w:bCs/>
          <w:color w:val="26282F"/>
          <w:lang w:eastAsia="ru-RU"/>
        </w:rPr>
        <w:t>об условиях оплаты</w:t>
      </w:r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color w:val="26282F"/>
          <w:lang w:eastAsia="ru-RU"/>
        </w:rPr>
      </w:pPr>
      <w:r w:rsidRPr="009374B1">
        <w:rPr>
          <w:rFonts w:ascii="PT Astra Serif" w:hAnsi="PT Astra Serif"/>
          <w:bCs/>
          <w:color w:val="26282F"/>
          <w:lang w:eastAsia="ru-RU"/>
        </w:rPr>
        <w:t>труда работников муниципальных учреждений муниципального образования Плавский район</w:t>
      </w:r>
      <w:r>
        <w:rPr>
          <w:rFonts w:ascii="PT Astra Serif" w:hAnsi="PT Astra Serif"/>
          <w:bCs/>
          <w:color w:val="26282F"/>
          <w:lang w:eastAsia="ru-RU"/>
        </w:rPr>
        <w:t>, осуществляющих деятельность в сфере молодежной политике</w:t>
      </w:r>
    </w:p>
    <w:bookmarkEnd w:id="2"/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9374B1" w:rsidRPr="009374B1" w:rsidRDefault="009374B1" w:rsidP="009374B1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</w:pPr>
      <w:r w:rsidRPr="009374B1"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  <w:t>Порядок и условия осуществления единовременной выплаты при предоставлении ежегодного оплачиваемого отпуска</w:t>
      </w:r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3" w:name="sub_10201"/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374B1">
        <w:rPr>
          <w:rFonts w:ascii="PT Astra Serif" w:hAnsi="PT Astra Serif"/>
          <w:sz w:val="28"/>
          <w:szCs w:val="28"/>
          <w:lang w:eastAsia="ru-RU"/>
        </w:rPr>
        <w:t>1. Решение об осуществлении единовременной выплаты при предоставлении ежегодного оплачиваемого отпуска работникам принимается руководителем на основании заявления работника, представляемого одновременно с заявлением о предоставлении ежегодного оплачиваемого отпуска, не позднее 7 календарных дней со дня подачи заявления.</w:t>
      </w:r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4" w:name="sub_10202"/>
      <w:bookmarkEnd w:id="3"/>
      <w:r w:rsidRPr="009374B1">
        <w:rPr>
          <w:rFonts w:ascii="PT Astra Serif" w:hAnsi="PT Astra Serif"/>
          <w:sz w:val="28"/>
          <w:szCs w:val="28"/>
          <w:lang w:eastAsia="ru-RU"/>
        </w:rPr>
        <w:t>2. Решение об осуществлении единовременной выплаты при предоставлении ежегодного оплачиваемого отпуска руководителю принимается учредителем на основании заявления руководителя, представляемого одновременно с заявлением о предоставлении ежегодного оплачиваемого отпуска, не позднее 7 календарных дней со дня подачи заявления.</w:t>
      </w:r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5" w:name="sub_10203"/>
      <w:bookmarkEnd w:id="4"/>
      <w:r w:rsidRPr="009374B1">
        <w:rPr>
          <w:rFonts w:ascii="PT Astra Serif" w:hAnsi="PT Astra Serif"/>
          <w:sz w:val="28"/>
          <w:szCs w:val="28"/>
          <w:lang w:eastAsia="ru-RU"/>
        </w:rPr>
        <w:t>3. В случае разделения ежегодного оплачиваемого отпуска в установленном порядке на части единовременная выплата осуществляется только один раз при предоставлении любой из частей указанного отпуска.</w:t>
      </w:r>
    </w:p>
    <w:bookmarkEnd w:id="5"/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374B1">
        <w:rPr>
          <w:rFonts w:ascii="PT Astra Serif" w:hAnsi="PT Astra Serif"/>
          <w:sz w:val="28"/>
          <w:szCs w:val="28"/>
          <w:lang w:eastAsia="ru-RU"/>
        </w:rPr>
        <w:t>4. Единовременная выплата вновь принятым работникам осуществляется при предоставлении ежегодного оплачиваемого отпуска пропорционально отработанному времени с даты поступления в учреждение до конца календарного года.</w:t>
      </w:r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6" w:name="sub_10205"/>
      <w:r w:rsidRPr="009374B1">
        <w:rPr>
          <w:rFonts w:ascii="PT Astra Serif" w:hAnsi="PT Astra Serif"/>
          <w:sz w:val="28"/>
          <w:szCs w:val="28"/>
          <w:lang w:eastAsia="ru-RU"/>
        </w:rPr>
        <w:t>5. Работникам, работающим менее чем на одну ставку, единовременная выплата осуществляется пропорционально доле занимаемой ставки.</w:t>
      </w:r>
    </w:p>
    <w:bookmarkEnd w:id="6"/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374B1">
        <w:rPr>
          <w:rFonts w:ascii="PT Astra Serif" w:hAnsi="PT Astra Serif"/>
          <w:sz w:val="28"/>
          <w:szCs w:val="28"/>
          <w:lang w:eastAsia="ru-RU"/>
        </w:rPr>
        <w:t>6. Работникам, работающим по совместительству, единовременная выплата к ежегодному оплачиваемому отпуску осуществляется пропорционально доле занимаемой ставки при условии, что по основному месту работы они не имеют права на ее получение (подтверждением является справка, выданная по основному месту работы</w:t>
      </w:r>
      <w:r>
        <w:rPr>
          <w:rFonts w:ascii="PT Astra Serif" w:hAnsi="PT Astra Serif"/>
          <w:sz w:val="28"/>
          <w:szCs w:val="28"/>
          <w:lang w:eastAsia="ru-RU"/>
        </w:rPr>
        <w:t xml:space="preserve"> (в случае, если основным местом работы является </w:t>
      </w:r>
      <w:r w:rsidR="00B6731B">
        <w:rPr>
          <w:rFonts w:ascii="PT Astra Serif" w:hAnsi="PT Astra Serif"/>
          <w:sz w:val="28"/>
          <w:szCs w:val="28"/>
          <w:lang w:eastAsia="ru-RU"/>
        </w:rPr>
        <w:t xml:space="preserve">муниципальное </w:t>
      </w:r>
      <w:r>
        <w:rPr>
          <w:rFonts w:ascii="PT Astra Serif" w:hAnsi="PT Astra Serif"/>
          <w:sz w:val="28"/>
          <w:szCs w:val="28"/>
          <w:lang w:eastAsia="ru-RU"/>
        </w:rPr>
        <w:t>учреждение, финансируем</w:t>
      </w:r>
      <w:r w:rsidR="00B6731B">
        <w:rPr>
          <w:rFonts w:ascii="PT Astra Serif" w:hAnsi="PT Astra Serif"/>
          <w:sz w:val="28"/>
          <w:szCs w:val="28"/>
          <w:lang w:eastAsia="ru-RU"/>
        </w:rPr>
        <w:t>ое</w:t>
      </w:r>
      <w:r>
        <w:rPr>
          <w:rFonts w:ascii="PT Astra Serif" w:hAnsi="PT Astra Serif"/>
          <w:sz w:val="28"/>
          <w:szCs w:val="28"/>
          <w:lang w:eastAsia="ru-RU"/>
        </w:rPr>
        <w:t xml:space="preserve"> из бюджета муниципального образования Плавский район</w:t>
      </w:r>
      <w:r w:rsidRPr="009374B1">
        <w:rPr>
          <w:rFonts w:ascii="PT Astra Serif" w:hAnsi="PT Astra Serif"/>
          <w:sz w:val="28"/>
          <w:szCs w:val="28"/>
          <w:lang w:eastAsia="ru-RU"/>
        </w:rPr>
        <w:t>).</w:t>
      </w:r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374B1">
        <w:rPr>
          <w:rFonts w:ascii="PT Astra Serif" w:hAnsi="PT Astra Serif"/>
          <w:sz w:val="28"/>
          <w:szCs w:val="28"/>
          <w:lang w:eastAsia="ru-RU"/>
        </w:rPr>
        <w:t xml:space="preserve">7. При увольнении работника единовременная выплата выплачивается пропорционально отработанному времени в текущем календарном году при условии, если работник не получал данную выплату в муниципальном </w:t>
      </w:r>
      <w:r w:rsidRPr="009374B1">
        <w:rPr>
          <w:rFonts w:ascii="PT Astra Serif" w:hAnsi="PT Astra Serif"/>
          <w:sz w:val="28"/>
          <w:szCs w:val="28"/>
          <w:lang w:eastAsia="ru-RU"/>
        </w:rPr>
        <w:lastRenderedPageBreak/>
        <w:t>учреждении муниципального образования Плавский район в текущем финансовом году (подтверждением является справка о выплаченной или невыплаченной единовременной выплате к ежегодному оплачиваемому отпуску в текущем финансовом году).</w:t>
      </w:r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374B1">
        <w:rPr>
          <w:rFonts w:ascii="PT Astra Serif" w:hAnsi="PT Astra Serif"/>
          <w:sz w:val="28"/>
          <w:szCs w:val="28"/>
          <w:lang w:eastAsia="ru-RU"/>
        </w:rPr>
        <w:t>8. Единовременная выплата к ежегодному оплачиваемому отпуску не осуществляется работникам, получившим ее в текущем финансовом году, уволенным и вновь принятым в том же календарном году в муниципальное учреждение муниципального образования Плавский район (подтверждением является справка о выплаченной или невыплаченной единовременной выплате к ежегодному оплачиваемому отпуску в текущем финансовом году).</w:t>
      </w:r>
    </w:p>
    <w:p w:rsidR="009374B1" w:rsidRPr="009374B1" w:rsidRDefault="009374B1" w:rsidP="009374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7" w:name="sub_10209"/>
      <w:r w:rsidRPr="009374B1">
        <w:rPr>
          <w:rFonts w:ascii="PT Astra Serif" w:hAnsi="PT Astra Serif"/>
          <w:sz w:val="28"/>
          <w:szCs w:val="28"/>
          <w:lang w:eastAsia="ru-RU"/>
        </w:rPr>
        <w:t>9. Единовременная выплата не учитывается при расчете доплаты до уровня минимальной заработной платы, установленного Региональным соглашением о минимальной заработной плате в Тульской области.»</w:t>
      </w:r>
      <w:r w:rsidR="00B6731B">
        <w:rPr>
          <w:rFonts w:ascii="PT Astra Serif" w:hAnsi="PT Astra Serif"/>
          <w:sz w:val="28"/>
          <w:szCs w:val="28"/>
          <w:lang w:eastAsia="ru-RU"/>
        </w:rPr>
        <w:t>.</w:t>
      </w:r>
    </w:p>
    <w:bookmarkEnd w:id="7"/>
    <w:p w:rsidR="009374B1" w:rsidRPr="00A76375" w:rsidRDefault="009374B1" w:rsidP="00AC5CA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9374B1">
        <w:rPr>
          <w:rFonts w:ascii="PT Astra Serif" w:hAnsi="PT Astra Serif"/>
          <w:sz w:val="28"/>
          <w:szCs w:val="28"/>
          <w:lang w:eastAsia="ru-RU"/>
        </w:rPr>
        <w:t>____________________</w:t>
      </w:r>
    </w:p>
    <w:sectPr w:rsidR="009374B1" w:rsidRPr="00A76375" w:rsidSect="00AC5CA5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9A" w:rsidRDefault="000A2C9A">
      <w:r>
        <w:separator/>
      </w:r>
    </w:p>
  </w:endnote>
  <w:endnote w:type="continuationSeparator" w:id="0">
    <w:p w:rsidR="000A2C9A" w:rsidRDefault="000A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9A" w:rsidRDefault="000A2C9A">
      <w:r>
        <w:separator/>
      </w:r>
    </w:p>
  </w:footnote>
  <w:footnote w:type="continuationSeparator" w:id="0">
    <w:p w:rsidR="000A2C9A" w:rsidRDefault="000A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74536"/>
      <w:docPartObj>
        <w:docPartGallery w:val="Page Numbers (Top of Page)"/>
        <w:docPartUnique/>
      </w:docPartObj>
    </w:sdtPr>
    <w:sdtEndPr/>
    <w:sdtContent>
      <w:p w:rsidR="00A76375" w:rsidRDefault="00A763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C3">
          <w:rPr>
            <w:noProof/>
          </w:rPr>
          <w:t>2</w:t>
        </w:r>
        <w:r>
          <w:fldChar w:fldCharType="end"/>
        </w:r>
      </w:p>
    </w:sdtContent>
  </w:sdt>
  <w:p w:rsidR="00A76375" w:rsidRDefault="00A7637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75" w:rsidRDefault="00A76375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25C6D"/>
    <w:multiLevelType w:val="hybridMultilevel"/>
    <w:tmpl w:val="0D32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273"/>
    <w:multiLevelType w:val="singleLevel"/>
    <w:tmpl w:val="22547BD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5668CC"/>
    <w:multiLevelType w:val="multilevel"/>
    <w:tmpl w:val="6F7A0C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1C17C5C"/>
    <w:multiLevelType w:val="multilevel"/>
    <w:tmpl w:val="5A6EC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375C8B"/>
    <w:multiLevelType w:val="hybridMultilevel"/>
    <w:tmpl w:val="8C4A757C"/>
    <w:lvl w:ilvl="0" w:tplc="13FE5E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0029CC"/>
    <w:rsid w:val="00011039"/>
    <w:rsid w:val="000374CE"/>
    <w:rsid w:val="00045D09"/>
    <w:rsid w:val="000730D5"/>
    <w:rsid w:val="00082B5E"/>
    <w:rsid w:val="000859C5"/>
    <w:rsid w:val="00087A99"/>
    <w:rsid w:val="00094D05"/>
    <w:rsid w:val="00097D31"/>
    <w:rsid w:val="000A2C9A"/>
    <w:rsid w:val="000B252C"/>
    <w:rsid w:val="000B6271"/>
    <w:rsid w:val="000C36CF"/>
    <w:rsid w:val="000C3E3F"/>
    <w:rsid w:val="000D49FE"/>
    <w:rsid w:val="000F66C3"/>
    <w:rsid w:val="000F73D4"/>
    <w:rsid w:val="001020B5"/>
    <w:rsid w:val="00135276"/>
    <w:rsid w:val="001554E2"/>
    <w:rsid w:val="001559BD"/>
    <w:rsid w:val="00193863"/>
    <w:rsid w:val="001A1A37"/>
    <w:rsid w:val="001A5FBD"/>
    <w:rsid w:val="001C01E1"/>
    <w:rsid w:val="001C6D14"/>
    <w:rsid w:val="00202D9D"/>
    <w:rsid w:val="0023613B"/>
    <w:rsid w:val="00247E06"/>
    <w:rsid w:val="002767FB"/>
    <w:rsid w:val="00291690"/>
    <w:rsid w:val="00293768"/>
    <w:rsid w:val="00296CF0"/>
    <w:rsid w:val="002C0F92"/>
    <w:rsid w:val="002C151D"/>
    <w:rsid w:val="002C307A"/>
    <w:rsid w:val="002F6F0F"/>
    <w:rsid w:val="00320A0D"/>
    <w:rsid w:val="00321C10"/>
    <w:rsid w:val="00326D2B"/>
    <w:rsid w:val="00327DCD"/>
    <w:rsid w:val="00344C4A"/>
    <w:rsid w:val="00382F10"/>
    <w:rsid w:val="00425EAC"/>
    <w:rsid w:val="00432A8C"/>
    <w:rsid w:val="00443AC0"/>
    <w:rsid w:val="0048387B"/>
    <w:rsid w:val="00491DE9"/>
    <w:rsid w:val="004C7F02"/>
    <w:rsid w:val="004D7549"/>
    <w:rsid w:val="00502517"/>
    <w:rsid w:val="00511931"/>
    <w:rsid w:val="0051476B"/>
    <w:rsid w:val="0053428A"/>
    <w:rsid w:val="00547863"/>
    <w:rsid w:val="006418F4"/>
    <w:rsid w:val="00650D0A"/>
    <w:rsid w:val="006562DB"/>
    <w:rsid w:val="00667A80"/>
    <w:rsid w:val="006906B9"/>
    <w:rsid w:val="006B7F6F"/>
    <w:rsid w:val="006C3524"/>
    <w:rsid w:val="006F22B0"/>
    <w:rsid w:val="006F6316"/>
    <w:rsid w:val="00727050"/>
    <w:rsid w:val="007443EC"/>
    <w:rsid w:val="00754B10"/>
    <w:rsid w:val="00790C17"/>
    <w:rsid w:val="00796661"/>
    <w:rsid w:val="007D70F4"/>
    <w:rsid w:val="007F0412"/>
    <w:rsid w:val="00801D0B"/>
    <w:rsid w:val="008201B3"/>
    <w:rsid w:val="0082191E"/>
    <w:rsid w:val="0083308B"/>
    <w:rsid w:val="008331E1"/>
    <w:rsid w:val="00854B98"/>
    <w:rsid w:val="0088149C"/>
    <w:rsid w:val="00886A38"/>
    <w:rsid w:val="00892F91"/>
    <w:rsid w:val="0089309F"/>
    <w:rsid w:val="008A1F75"/>
    <w:rsid w:val="008A7F67"/>
    <w:rsid w:val="008C758E"/>
    <w:rsid w:val="008C78BA"/>
    <w:rsid w:val="008D46E2"/>
    <w:rsid w:val="009362FB"/>
    <w:rsid w:val="009374B1"/>
    <w:rsid w:val="00947C87"/>
    <w:rsid w:val="00974D1C"/>
    <w:rsid w:val="00975048"/>
    <w:rsid w:val="009C1A68"/>
    <w:rsid w:val="009E3CF7"/>
    <w:rsid w:val="009F06F1"/>
    <w:rsid w:val="009F10CC"/>
    <w:rsid w:val="00A1196C"/>
    <w:rsid w:val="00A146B9"/>
    <w:rsid w:val="00A16CD6"/>
    <w:rsid w:val="00A43F5D"/>
    <w:rsid w:val="00A444C6"/>
    <w:rsid w:val="00A61F5D"/>
    <w:rsid w:val="00A76375"/>
    <w:rsid w:val="00A83C6F"/>
    <w:rsid w:val="00AC4A16"/>
    <w:rsid w:val="00AC5CA5"/>
    <w:rsid w:val="00AD0782"/>
    <w:rsid w:val="00AD780A"/>
    <w:rsid w:val="00AF2360"/>
    <w:rsid w:val="00B03873"/>
    <w:rsid w:val="00B0593F"/>
    <w:rsid w:val="00B6731B"/>
    <w:rsid w:val="00B87D3F"/>
    <w:rsid w:val="00BC3D38"/>
    <w:rsid w:val="00BD2A0C"/>
    <w:rsid w:val="00C053BA"/>
    <w:rsid w:val="00C1141C"/>
    <w:rsid w:val="00C16617"/>
    <w:rsid w:val="00C433A0"/>
    <w:rsid w:val="00C53C15"/>
    <w:rsid w:val="00C95232"/>
    <w:rsid w:val="00CA5ED6"/>
    <w:rsid w:val="00CB16EC"/>
    <w:rsid w:val="00CD2006"/>
    <w:rsid w:val="00CD24AC"/>
    <w:rsid w:val="00D218F9"/>
    <w:rsid w:val="00D34DF5"/>
    <w:rsid w:val="00D36001"/>
    <w:rsid w:val="00D41EFB"/>
    <w:rsid w:val="00D43431"/>
    <w:rsid w:val="00D61701"/>
    <w:rsid w:val="00D8437A"/>
    <w:rsid w:val="00D935F9"/>
    <w:rsid w:val="00DA054B"/>
    <w:rsid w:val="00DA0B2A"/>
    <w:rsid w:val="00DB7911"/>
    <w:rsid w:val="00E01E41"/>
    <w:rsid w:val="00E42340"/>
    <w:rsid w:val="00E637A4"/>
    <w:rsid w:val="00E71089"/>
    <w:rsid w:val="00E71E2E"/>
    <w:rsid w:val="00E80C62"/>
    <w:rsid w:val="00E87891"/>
    <w:rsid w:val="00E96714"/>
    <w:rsid w:val="00EC3B6B"/>
    <w:rsid w:val="00EF523B"/>
    <w:rsid w:val="00EF64CC"/>
    <w:rsid w:val="00F149F5"/>
    <w:rsid w:val="00F20922"/>
    <w:rsid w:val="00F2611C"/>
    <w:rsid w:val="00F27143"/>
    <w:rsid w:val="00F569C9"/>
    <w:rsid w:val="00F72A15"/>
    <w:rsid w:val="00F737E5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D355D6"/>
  <w15:docId w15:val="{B91C5951-5BB1-4DBD-844E-D0F39BB6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569C9"/>
    <w:rPr>
      <w:b/>
      <w:bCs/>
    </w:rPr>
  </w:style>
  <w:style w:type="character" w:customStyle="1" w:styleId="af0">
    <w:name w:val="Верхний колонтитул Знак"/>
    <w:basedOn w:val="a0"/>
    <w:link w:val="af"/>
    <w:uiPriority w:val="99"/>
    <w:rsid w:val="00A76375"/>
    <w:rPr>
      <w:sz w:val="24"/>
      <w:szCs w:val="24"/>
      <w:lang w:eastAsia="zh-CN"/>
    </w:rPr>
  </w:style>
  <w:style w:type="paragraph" w:styleId="afc">
    <w:name w:val="No Spacing"/>
    <w:uiPriority w:val="1"/>
    <w:qFormat/>
    <w:rsid w:val="00A76375"/>
    <w:rPr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9374B1"/>
    <w:rPr>
      <w:color w:val="auto"/>
    </w:rPr>
  </w:style>
  <w:style w:type="paragraph" w:customStyle="1" w:styleId="afe">
    <w:name w:val="Нормальный (таблица)"/>
    <w:basedOn w:val="a"/>
    <w:next w:val="a"/>
    <w:uiPriority w:val="99"/>
    <w:rsid w:val="009374B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74B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D35D-521B-46B7-8BE5-ABB9849C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105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Delo-Del</cp:lastModifiedBy>
  <cp:revision>11</cp:revision>
  <cp:lastPrinted>2023-08-04T11:06:00Z</cp:lastPrinted>
  <dcterms:created xsi:type="dcterms:W3CDTF">2023-07-27T11:36:00Z</dcterms:created>
  <dcterms:modified xsi:type="dcterms:W3CDTF">2023-08-04T11:06:00Z</dcterms:modified>
</cp:coreProperties>
</file>