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F1" w:rsidRPr="0083223B" w:rsidRDefault="002339F1" w:rsidP="002339F1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F1" w:rsidRDefault="002339F1" w:rsidP="002339F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339F1" w:rsidRDefault="002339F1" w:rsidP="002339F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339F1" w:rsidRDefault="002339F1" w:rsidP="002339F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339F1" w:rsidRDefault="002339F1" w:rsidP="002339F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339F1" w:rsidRPr="004964FF" w:rsidRDefault="002339F1" w:rsidP="002339F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339F1" w:rsidRDefault="002339F1" w:rsidP="002339F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364" w:type="dxa"/>
        <w:tblInd w:w="675" w:type="dxa"/>
        <w:tblLook w:val="04A0" w:firstRow="1" w:lastRow="0" w:firstColumn="1" w:lastColumn="0" w:noHBand="0" w:noVBand="1"/>
      </w:tblPr>
      <w:tblGrid>
        <w:gridCol w:w="4395"/>
        <w:gridCol w:w="3969"/>
      </w:tblGrid>
      <w:tr w:rsidR="002339F1" w:rsidRPr="007648B2" w:rsidTr="0082628E">
        <w:trPr>
          <w:trHeight w:val="146"/>
        </w:trPr>
        <w:tc>
          <w:tcPr>
            <w:tcW w:w="4395" w:type="dxa"/>
            <w:shd w:val="clear" w:color="auto" w:fill="auto"/>
          </w:tcPr>
          <w:p w:rsidR="002339F1" w:rsidRPr="006F2075" w:rsidRDefault="0082628E" w:rsidP="0082628E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339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047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03.03.2023</w:t>
            </w:r>
          </w:p>
        </w:tc>
        <w:tc>
          <w:tcPr>
            <w:tcW w:w="3969" w:type="dxa"/>
            <w:shd w:val="clear" w:color="auto" w:fill="auto"/>
          </w:tcPr>
          <w:p w:rsidR="002339F1" w:rsidRPr="006F2075" w:rsidRDefault="002339F1" w:rsidP="00F17E33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047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239</w:t>
            </w:r>
          </w:p>
        </w:tc>
      </w:tr>
    </w:tbl>
    <w:p w:rsidR="0082628E" w:rsidRPr="0082628E" w:rsidRDefault="0082628E" w:rsidP="002339F1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82628E" w:rsidRPr="0082628E" w:rsidRDefault="0082628E" w:rsidP="0082628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82628E" w:rsidRPr="0082628E" w:rsidRDefault="0082628E" w:rsidP="0082628E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2628E">
        <w:rPr>
          <w:rFonts w:ascii="PT Astra Serif" w:hAnsi="PT Astra Serif" w:cs="Times New Roman"/>
          <w:b/>
          <w:bCs/>
          <w:sz w:val="26"/>
          <w:szCs w:val="26"/>
        </w:rPr>
        <w:t>Об утверждении Положения о порядке и условиях заключения соглашений о защите и поощрении капиталовложений со стороны муниципального образования Плавский район</w:t>
      </w:r>
    </w:p>
    <w:p w:rsidR="0082628E" w:rsidRPr="0082628E" w:rsidRDefault="0082628E" w:rsidP="0082628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9C09DE" w:rsidRPr="0082628E" w:rsidRDefault="00690D80" w:rsidP="0082628E">
      <w:pPr>
        <w:pStyle w:val="ConsPlusTitle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28E">
        <w:rPr>
          <w:rFonts w:ascii="PT Astra Serif" w:hAnsi="PT Astra Serif" w:cs="Times New Roman"/>
          <w:b w:val="0"/>
          <w:sz w:val="26"/>
          <w:szCs w:val="26"/>
        </w:rPr>
        <w:t>В соответствии с Федеральным законом от 01.04.2020 №69-ФЗ «О защите и поощрении капиталовложений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339F1" w:rsidRPr="0082628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2339F1" w:rsidRPr="0082628E">
        <w:rPr>
          <w:rFonts w:ascii="PT Astra Serif" w:eastAsia="Times New Roman" w:hAnsi="PT Astra Serif" w:cs="Times New Roman"/>
          <w:b w:val="0"/>
          <w:sz w:val="26"/>
          <w:szCs w:val="26"/>
        </w:rPr>
        <w:t xml:space="preserve"> решением Собрания представителей муниципального образования Плавский район</w:t>
      </w:r>
      <w:r w:rsidRPr="0082628E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2339F1" w:rsidRPr="0082628E">
        <w:rPr>
          <w:rFonts w:ascii="PT Astra Serif" w:hAnsi="PT Astra Serif" w:cs="Times New Roman"/>
          <w:b w:val="0"/>
          <w:sz w:val="26"/>
          <w:szCs w:val="26"/>
        </w:rPr>
        <w:t xml:space="preserve">от 24.11.2020 №32/191 «Об определении органа местного самоуправления, уполномоченного на реализацию положений Федерального закона от 01.04.2020 №69-ФЗ «О защите и поощрении капиталовложений в Российской Федерации», </w:t>
      </w:r>
      <w:r w:rsidRPr="0082628E">
        <w:rPr>
          <w:rFonts w:ascii="PT Astra Serif" w:hAnsi="PT Astra Serif" w:cs="Times New Roman"/>
          <w:b w:val="0"/>
          <w:sz w:val="26"/>
          <w:szCs w:val="26"/>
        </w:rPr>
        <w:t>на основании ст</w:t>
      </w:r>
      <w:r w:rsidR="009943C4" w:rsidRPr="0082628E">
        <w:rPr>
          <w:rFonts w:ascii="PT Astra Serif" w:hAnsi="PT Astra Serif" w:cs="Times New Roman"/>
          <w:b w:val="0"/>
          <w:sz w:val="26"/>
          <w:szCs w:val="26"/>
        </w:rPr>
        <w:t xml:space="preserve">атьи </w:t>
      </w:r>
      <w:r w:rsidRPr="0082628E">
        <w:rPr>
          <w:rFonts w:ascii="PT Astra Serif" w:hAnsi="PT Astra Serif" w:cs="Times New Roman"/>
          <w:b w:val="0"/>
          <w:sz w:val="26"/>
          <w:szCs w:val="26"/>
        </w:rPr>
        <w:t xml:space="preserve">41 Устава муниципального образования Плавский район </w:t>
      </w:r>
      <w:r w:rsidR="002339F1" w:rsidRPr="0082628E">
        <w:rPr>
          <w:rFonts w:ascii="PT Astra Serif" w:hAnsi="PT Astra Serif" w:cs="Times New Roman"/>
          <w:b w:val="0"/>
          <w:sz w:val="26"/>
          <w:szCs w:val="26"/>
        </w:rPr>
        <w:t xml:space="preserve">администрация муниципального образования Плавский район  </w:t>
      </w:r>
      <w:r w:rsidR="002339F1" w:rsidRPr="0082628E">
        <w:rPr>
          <w:rFonts w:ascii="PT Astra Serif" w:hAnsi="PT Astra Serif" w:cs="Times New Roman"/>
          <w:sz w:val="26"/>
          <w:szCs w:val="26"/>
        </w:rPr>
        <w:t>ПОСТАНОВЛЯЕТ:</w:t>
      </w:r>
    </w:p>
    <w:p w:rsidR="009C09DE" w:rsidRPr="0082628E" w:rsidRDefault="00690D80" w:rsidP="0082628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28E">
        <w:rPr>
          <w:rFonts w:ascii="PT Astra Serif" w:hAnsi="PT Astra Serif" w:cs="Times New Roman"/>
          <w:sz w:val="26"/>
          <w:szCs w:val="26"/>
        </w:rPr>
        <w:t>1</w:t>
      </w:r>
      <w:r w:rsidR="009C09DE" w:rsidRPr="0082628E">
        <w:rPr>
          <w:rFonts w:ascii="PT Astra Serif" w:hAnsi="PT Astra Serif" w:cs="Times New Roman"/>
          <w:sz w:val="26"/>
          <w:szCs w:val="26"/>
        </w:rPr>
        <w:t xml:space="preserve">. Утвердить </w:t>
      </w:r>
      <w:r w:rsidR="009943C4" w:rsidRPr="0082628E">
        <w:rPr>
          <w:rFonts w:ascii="PT Astra Serif" w:hAnsi="PT Astra Serif" w:cs="Times New Roman"/>
          <w:sz w:val="26"/>
          <w:szCs w:val="26"/>
        </w:rPr>
        <w:t>Положение о порядке</w:t>
      </w:r>
      <w:r w:rsidR="009C09DE" w:rsidRPr="0082628E">
        <w:rPr>
          <w:rFonts w:ascii="PT Astra Serif" w:hAnsi="PT Astra Serif" w:cs="Times New Roman"/>
          <w:sz w:val="26"/>
          <w:szCs w:val="26"/>
        </w:rPr>
        <w:t xml:space="preserve"> и условия</w:t>
      </w:r>
      <w:r w:rsidR="009943C4" w:rsidRPr="0082628E">
        <w:rPr>
          <w:rFonts w:ascii="PT Astra Serif" w:hAnsi="PT Astra Serif" w:cs="Times New Roman"/>
          <w:sz w:val="26"/>
          <w:szCs w:val="26"/>
        </w:rPr>
        <w:t>х</w:t>
      </w:r>
      <w:r w:rsidR="009C09DE" w:rsidRPr="0082628E">
        <w:rPr>
          <w:rFonts w:ascii="PT Astra Serif" w:hAnsi="PT Astra Serif" w:cs="Times New Roman"/>
          <w:sz w:val="26"/>
          <w:szCs w:val="26"/>
        </w:rPr>
        <w:t xml:space="preserve"> заключения соглашений о защите и поощрении капиталовложений со стороны муниципального образования </w:t>
      </w:r>
      <w:r w:rsidR="000F2D84" w:rsidRPr="0082628E">
        <w:rPr>
          <w:rFonts w:ascii="PT Astra Serif" w:hAnsi="PT Astra Serif" w:cs="Times New Roman"/>
          <w:sz w:val="26"/>
          <w:szCs w:val="26"/>
        </w:rPr>
        <w:t>Плавский район</w:t>
      </w:r>
      <w:r w:rsidR="009C09DE" w:rsidRPr="0082628E">
        <w:rPr>
          <w:rFonts w:ascii="PT Astra Serif" w:hAnsi="PT Astra Serif" w:cs="Times New Roman"/>
          <w:sz w:val="26"/>
          <w:szCs w:val="26"/>
        </w:rPr>
        <w:t xml:space="preserve"> (</w:t>
      </w:r>
      <w:r w:rsidR="002B552E" w:rsidRPr="0082628E">
        <w:rPr>
          <w:rFonts w:ascii="PT Astra Serif" w:hAnsi="PT Astra Serif" w:cs="Times New Roman"/>
          <w:sz w:val="26"/>
          <w:szCs w:val="26"/>
        </w:rPr>
        <w:t>П</w:t>
      </w:r>
      <w:r w:rsidR="009C09DE" w:rsidRPr="0082628E">
        <w:rPr>
          <w:rFonts w:ascii="PT Astra Serif" w:hAnsi="PT Astra Serif" w:cs="Times New Roman"/>
          <w:sz w:val="26"/>
          <w:szCs w:val="26"/>
        </w:rPr>
        <w:t>риложение).</w:t>
      </w:r>
    </w:p>
    <w:p w:rsidR="00690D80" w:rsidRPr="0082628E" w:rsidRDefault="00690D80" w:rsidP="0082628E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82628E">
        <w:rPr>
          <w:rFonts w:ascii="PT Astra Serif" w:hAnsi="PT Astra Serif" w:cs="Times New Roman"/>
          <w:sz w:val="26"/>
          <w:szCs w:val="26"/>
        </w:rPr>
        <w:t>2</w:t>
      </w:r>
      <w:r w:rsidR="009C09DE" w:rsidRPr="0082628E">
        <w:rPr>
          <w:rFonts w:ascii="PT Astra Serif" w:hAnsi="PT Astra Serif" w:cs="Times New Roman"/>
          <w:sz w:val="26"/>
          <w:szCs w:val="26"/>
        </w:rPr>
        <w:t xml:space="preserve">. </w:t>
      </w:r>
      <w:r w:rsidRPr="0082628E">
        <w:rPr>
          <w:rFonts w:ascii="PT Astra Serif" w:hAnsi="PT Astra Serif" w:cs="Times New Roman"/>
          <w:sz w:val="26"/>
          <w:szCs w:val="26"/>
        </w:rPr>
        <w:t xml:space="preserve">Опубликовать </w:t>
      </w:r>
      <w:r w:rsidR="00F17E33" w:rsidRPr="0082628E">
        <w:rPr>
          <w:rFonts w:ascii="PT Astra Serif" w:hAnsi="PT Astra Serif" w:cs="Times New Roman"/>
          <w:sz w:val="26"/>
          <w:szCs w:val="26"/>
        </w:rPr>
        <w:t>постановление</w:t>
      </w:r>
      <w:r w:rsidRPr="0082628E">
        <w:rPr>
          <w:rFonts w:ascii="PT Astra Serif" w:hAnsi="PT Astra Serif" w:cs="Times New Roman"/>
          <w:sz w:val="26"/>
          <w:szCs w:val="26"/>
        </w:rPr>
        <w:t xml:space="preserve"> в официальном</w:t>
      </w:r>
      <w:r w:rsidR="00396A91" w:rsidRPr="0082628E">
        <w:rPr>
          <w:rFonts w:ascii="PT Astra Serif" w:hAnsi="PT Astra Serif" w:cs="Times New Roman"/>
          <w:sz w:val="26"/>
          <w:szCs w:val="26"/>
        </w:rPr>
        <w:t xml:space="preserve"> печатном</w:t>
      </w:r>
      <w:r w:rsidRPr="0082628E">
        <w:rPr>
          <w:rFonts w:ascii="PT Astra Serif" w:hAnsi="PT Astra Serif" w:cs="Times New Roman"/>
          <w:sz w:val="26"/>
          <w:szCs w:val="26"/>
        </w:rPr>
        <w:t xml:space="preserve">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C09DE" w:rsidRPr="0082628E" w:rsidRDefault="00690D80" w:rsidP="0082628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3</w:t>
      </w:r>
      <w:r w:rsidR="009C09DE" w:rsidRPr="0082628E">
        <w:rPr>
          <w:rFonts w:ascii="PT Astra Serif" w:hAnsi="PT Astra Serif"/>
          <w:sz w:val="26"/>
          <w:szCs w:val="26"/>
        </w:rPr>
        <w:t xml:space="preserve">. Настоящее </w:t>
      </w:r>
      <w:r w:rsidR="00F17E33" w:rsidRPr="0082628E">
        <w:rPr>
          <w:rFonts w:ascii="PT Astra Serif" w:hAnsi="PT Astra Serif"/>
          <w:sz w:val="26"/>
          <w:szCs w:val="26"/>
        </w:rPr>
        <w:t>постановление</w:t>
      </w:r>
      <w:r w:rsidR="009C09DE" w:rsidRPr="0082628E">
        <w:rPr>
          <w:rFonts w:ascii="PT Astra Serif" w:hAnsi="PT Astra Serif"/>
          <w:sz w:val="26"/>
          <w:szCs w:val="26"/>
        </w:rPr>
        <w:t xml:space="preserve"> вступает в силу со дня его официального опубликования.</w:t>
      </w:r>
    </w:p>
    <w:p w:rsidR="009C09DE" w:rsidRPr="0082628E" w:rsidRDefault="009C09DE" w:rsidP="009C09D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2628E" w:rsidRPr="0082628E" w:rsidRDefault="0082628E" w:rsidP="009C09D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2628E" w:rsidRPr="0082628E" w:rsidTr="0079592A">
        <w:trPr>
          <w:trHeight w:val="229"/>
        </w:trPr>
        <w:tc>
          <w:tcPr>
            <w:tcW w:w="2178" w:type="pct"/>
          </w:tcPr>
          <w:p w:rsidR="0082628E" w:rsidRPr="0082628E" w:rsidRDefault="0082628E" w:rsidP="0079592A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82628E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82628E" w:rsidRPr="0082628E" w:rsidRDefault="0082628E" w:rsidP="007959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82628E" w:rsidRPr="0082628E" w:rsidRDefault="0082628E" w:rsidP="0079592A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82628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82628E" w:rsidRPr="0082628E" w:rsidRDefault="0082628E" w:rsidP="009C09D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628E" w:rsidRPr="0082628E" w:rsidRDefault="0082628E" w:rsidP="009C09D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7E33" w:rsidRPr="0082628E" w:rsidRDefault="00F17E33" w:rsidP="00F17E33">
      <w:pPr>
        <w:pStyle w:val="a6"/>
        <w:ind w:right="283"/>
        <w:rPr>
          <w:rFonts w:ascii="PT Astra Serif" w:hAnsi="PT Astra Serif"/>
          <w:sz w:val="24"/>
        </w:rPr>
      </w:pPr>
      <w:r w:rsidRPr="0082628E">
        <w:rPr>
          <w:rFonts w:ascii="PT Astra Serif" w:hAnsi="PT Astra Serif"/>
          <w:sz w:val="24"/>
        </w:rPr>
        <w:t>Исп. Бекузарова И</w:t>
      </w:r>
      <w:r w:rsidR="0082628E" w:rsidRPr="0082628E">
        <w:rPr>
          <w:rFonts w:ascii="PT Astra Serif" w:hAnsi="PT Astra Serif"/>
          <w:sz w:val="24"/>
        </w:rPr>
        <w:t xml:space="preserve">рина </w:t>
      </w:r>
      <w:r w:rsidRPr="0082628E">
        <w:rPr>
          <w:rFonts w:ascii="PT Astra Serif" w:hAnsi="PT Astra Serif"/>
          <w:sz w:val="24"/>
        </w:rPr>
        <w:t>Н</w:t>
      </w:r>
      <w:r w:rsidR="0082628E" w:rsidRPr="0082628E">
        <w:rPr>
          <w:rFonts w:ascii="PT Astra Serif" w:hAnsi="PT Astra Serif"/>
          <w:sz w:val="24"/>
        </w:rPr>
        <w:t>иколаевна</w:t>
      </w:r>
    </w:p>
    <w:p w:rsidR="0082628E" w:rsidRPr="0082628E" w:rsidRDefault="00F17E33" w:rsidP="00627929">
      <w:pPr>
        <w:pStyle w:val="a6"/>
        <w:ind w:right="283"/>
        <w:rPr>
          <w:rFonts w:ascii="PT Astra Serif" w:hAnsi="PT Astra Serif"/>
          <w:sz w:val="24"/>
        </w:rPr>
      </w:pPr>
      <w:r w:rsidRPr="0082628E">
        <w:rPr>
          <w:rFonts w:ascii="PT Astra Serif" w:hAnsi="PT Astra Serif"/>
          <w:sz w:val="24"/>
        </w:rPr>
        <w:t>Тел. 2-22-01</w:t>
      </w:r>
    </w:p>
    <w:p w:rsidR="0082628E" w:rsidRPr="0082628E" w:rsidRDefault="0082628E" w:rsidP="00627929">
      <w:pPr>
        <w:pStyle w:val="a6"/>
        <w:ind w:right="283"/>
        <w:rPr>
          <w:rFonts w:ascii="PT Astra Serif" w:hAnsi="PT Astra Serif"/>
          <w:sz w:val="24"/>
        </w:rPr>
        <w:sectPr w:rsidR="0082628E" w:rsidRPr="0082628E" w:rsidSect="005242F7">
          <w:headerReference w:type="default" r:id="rId10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9C09DE" w:rsidRPr="0082628E" w:rsidRDefault="009C09DE" w:rsidP="0082628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82628E">
        <w:rPr>
          <w:rFonts w:ascii="PT Astra Serif" w:hAnsi="PT Astra Serif"/>
        </w:rPr>
        <w:lastRenderedPageBreak/>
        <w:t>Приложение</w:t>
      </w:r>
    </w:p>
    <w:p w:rsidR="0082628E" w:rsidRDefault="009C09DE" w:rsidP="0082628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82628E">
        <w:rPr>
          <w:rFonts w:ascii="PT Astra Serif" w:hAnsi="PT Astra Serif"/>
        </w:rPr>
        <w:t xml:space="preserve">к </w:t>
      </w:r>
      <w:r w:rsidR="00F17E33" w:rsidRPr="0082628E">
        <w:rPr>
          <w:rFonts w:ascii="PT Astra Serif" w:hAnsi="PT Astra Serif"/>
        </w:rPr>
        <w:t xml:space="preserve">постановлению администрации </w:t>
      </w:r>
      <w:r w:rsidRPr="0082628E">
        <w:rPr>
          <w:rFonts w:ascii="PT Astra Serif" w:hAnsi="PT Astra Serif"/>
        </w:rPr>
        <w:t>муниципального образования</w:t>
      </w:r>
    </w:p>
    <w:p w:rsidR="009C09DE" w:rsidRPr="0082628E" w:rsidRDefault="00D55EE5" w:rsidP="0082628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82628E">
        <w:rPr>
          <w:rFonts w:ascii="PT Astra Serif" w:hAnsi="PT Astra Serif"/>
        </w:rPr>
        <w:t>Плавский район</w:t>
      </w:r>
    </w:p>
    <w:p w:rsidR="00D55EE5" w:rsidRPr="0082628E" w:rsidRDefault="00904794" w:rsidP="0082628E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о</w:t>
      </w:r>
      <w:r w:rsidR="0082628E">
        <w:rPr>
          <w:rFonts w:ascii="PT Astra Serif" w:hAnsi="PT Astra Serif"/>
        </w:rPr>
        <w:t xml:space="preserve">т </w:t>
      </w:r>
      <w:r>
        <w:rPr>
          <w:rFonts w:ascii="PT Astra Serif" w:hAnsi="PT Astra Serif"/>
        </w:rPr>
        <w:t>03.03.2023</w:t>
      </w:r>
      <w:r w:rsidR="0082628E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239</w:t>
      </w:r>
    </w:p>
    <w:p w:rsidR="00D55EE5" w:rsidRPr="0082628E" w:rsidRDefault="00D55EE5" w:rsidP="009C09DE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  <w:u w:val="single"/>
        </w:rPr>
      </w:pPr>
    </w:p>
    <w:p w:rsidR="009C09DE" w:rsidRPr="0082628E" w:rsidRDefault="009C09DE" w:rsidP="009C09DE">
      <w:pPr>
        <w:ind w:firstLine="555"/>
        <w:jc w:val="center"/>
        <w:textAlignment w:val="baseline"/>
        <w:rPr>
          <w:rFonts w:ascii="PT Astra Serif" w:hAnsi="PT Astra Serif"/>
          <w:b/>
          <w:bCs/>
          <w:sz w:val="26"/>
          <w:szCs w:val="26"/>
        </w:rPr>
      </w:pPr>
    </w:p>
    <w:p w:rsidR="009C09DE" w:rsidRPr="0082628E" w:rsidRDefault="009943C4" w:rsidP="0082628E">
      <w:pPr>
        <w:jc w:val="center"/>
        <w:textAlignment w:val="baseline"/>
        <w:rPr>
          <w:rFonts w:ascii="PT Astra Serif" w:hAnsi="PT Astra Serif"/>
          <w:b/>
          <w:bCs/>
          <w:sz w:val="26"/>
          <w:szCs w:val="26"/>
        </w:rPr>
      </w:pPr>
      <w:r w:rsidRPr="0082628E">
        <w:rPr>
          <w:rFonts w:ascii="PT Astra Serif" w:hAnsi="PT Astra Serif"/>
          <w:b/>
          <w:bCs/>
          <w:sz w:val="26"/>
          <w:szCs w:val="26"/>
        </w:rPr>
        <w:t>Положение о п</w:t>
      </w:r>
      <w:r w:rsidR="009C09DE" w:rsidRPr="0082628E">
        <w:rPr>
          <w:rFonts w:ascii="PT Astra Serif" w:hAnsi="PT Astra Serif"/>
          <w:b/>
          <w:bCs/>
          <w:sz w:val="26"/>
          <w:szCs w:val="26"/>
        </w:rPr>
        <w:t>орядк</w:t>
      </w:r>
      <w:r w:rsidRPr="0082628E">
        <w:rPr>
          <w:rFonts w:ascii="PT Astra Serif" w:hAnsi="PT Astra Serif"/>
          <w:b/>
          <w:bCs/>
          <w:sz w:val="26"/>
          <w:szCs w:val="26"/>
        </w:rPr>
        <w:t>е</w:t>
      </w:r>
      <w:r w:rsidR="009C09DE" w:rsidRPr="0082628E">
        <w:rPr>
          <w:rFonts w:ascii="PT Astra Serif" w:hAnsi="PT Astra Serif"/>
          <w:b/>
          <w:bCs/>
          <w:sz w:val="26"/>
          <w:szCs w:val="26"/>
        </w:rPr>
        <w:t xml:space="preserve"> и условия</w:t>
      </w:r>
      <w:r w:rsidRPr="0082628E">
        <w:rPr>
          <w:rFonts w:ascii="PT Astra Serif" w:hAnsi="PT Astra Serif"/>
          <w:b/>
          <w:bCs/>
          <w:sz w:val="26"/>
          <w:szCs w:val="26"/>
        </w:rPr>
        <w:t>х</w:t>
      </w:r>
      <w:r w:rsidR="009C09DE" w:rsidRPr="0082628E">
        <w:rPr>
          <w:rFonts w:ascii="PT Astra Serif" w:hAnsi="PT Astra Serif"/>
          <w:b/>
          <w:bCs/>
          <w:sz w:val="26"/>
          <w:szCs w:val="26"/>
        </w:rPr>
        <w:t xml:space="preserve"> заключения соглашений о защите и поощрении капиталовложений со стороны муниципального образования </w:t>
      </w:r>
      <w:r w:rsidR="00D55EE5" w:rsidRPr="0082628E">
        <w:rPr>
          <w:rFonts w:ascii="PT Astra Serif" w:hAnsi="PT Astra Serif"/>
          <w:b/>
          <w:bCs/>
          <w:sz w:val="26"/>
          <w:szCs w:val="26"/>
        </w:rPr>
        <w:t>Плавский район</w:t>
      </w:r>
    </w:p>
    <w:p w:rsidR="009C09DE" w:rsidRPr="0082628E" w:rsidRDefault="009C09DE" w:rsidP="009C09DE">
      <w:pPr>
        <w:ind w:firstLine="709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:rsidR="009C09DE" w:rsidRPr="0082628E" w:rsidRDefault="002B552E" w:rsidP="009C09DE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Настоящее</w:t>
      </w:r>
      <w:r w:rsidR="009C09DE" w:rsidRPr="0082628E">
        <w:rPr>
          <w:rFonts w:ascii="PT Astra Serif" w:hAnsi="PT Astra Serif"/>
          <w:sz w:val="26"/>
          <w:szCs w:val="26"/>
        </w:rPr>
        <w:t xml:space="preserve"> П</w:t>
      </w:r>
      <w:r w:rsidRPr="0082628E">
        <w:rPr>
          <w:rFonts w:ascii="PT Astra Serif" w:hAnsi="PT Astra Serif"/>
          <w:sz w:val="26"/>
          <w:szCs w:val="26"/>
        </w:rPr>
        <w:t>оложение</w:t>
      </w:r>
      <w:r w:rsidR="009C09DE" w:rsidRPr="0082628E">
        <w:rPr>
          <w:rFonts w:ascii="PT Astra Serif" w:hAnsi="PT Astra Serif"/>
          <w:sz w:val="26"/>
          <w:szCs w:val="26"/>
        </w:rPr>
        <w:t xml:space="preserve"> разработан</w:t>
      </w:r>
      <w:r w:rsidRPr="0082628E">
        <w:rPr>
          <w:rFonts w:ascii="PT Astra Serif" w:hAnsi="PT Astra Serif"/>
          <w:sz w:val="26"/>
          <w:szCs w:val="26"/>
        </w:rPr>
        <w:t>о</w:t>
      </w:r>
      <w:r w:rsidR="009C09DE" w:rsidRPr="0082628E">
        <w:rPr>
          <w:rFonts w:ascii="PT Astra Serif" w:hAnsi="PT Astra Serif"/>
          <w:sz w:val="26"/>
          <w:szCs w:val="26"/>
        </w:rPr>
        <w:t xml:space="preserve"> в соответствии с </w:t>
      </w:r>
      <w:r w:rsidR="00396A91" w:rsidRPr="0082628E">
        <w:rPr>
          <w:rFonts w:ascii="PT Astra Serif" w:hAnsi="PT Astra Serif"/>
          <w:sz w:val="26"/>
          <w:szCs w:val="26"/>
        </w:rPr>
        <w:t>частью 8 статьи</w:t>
      </w:r>
      <w:r w:rsidR="009C09DE" w:rsidRPr="0082628E">
        <w:rPr>
          <w:rFonts w:ascii="PT Astra Serif" w:hAnsi="PT Astra Serif"/>
          <w:sz w:val="26"/>
          <w:szCs w:val="26"/>
        </w:rPr>
        <w:t> 4 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>Федерального закона от 01.04.2020</w:t>
      </w:r>
      <w:r w:rsidR="009C09DE" w:rsidRPr="0082628E">
        <w:rPr>
          <w:sz w:val="26"/>
          <w:szCs w:val="26"/>
          <w:shd w:val="clear" w:color="auto" w:fill="FFFFFF"/>
        </w:rPr>
        <w:t> 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9C09DE" w:rsidRPr="0082628E">
        <w:rPr>
          <w:rFonts w:ascii="PT Astra Serif" w:hAnsi="PT Astra Serif" w:cs="PT Astra Serif"/>
          <w:sz w:val="26"/>
          <w:szCs w:val="26"/>
          <w:shd w:val="clear" w:color="auto" w:fill="FFFFFF"/>
        </w:rPr>
        <w:t>№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>69-</w:t>
      </w:r>
      <w:r w:rsidR="009C09DE" w:rsidRPr="0082628E">
        <w:rPr>
          <w:rFonts w:ascii="PT Astra Serif" w:hAnsi="PT Astra Serif" w:cs="PT Astra Serif"/>
          <w:sz w:val="26"/>
          <w:szCs w:val="26"/>
          <w:shd w:val="clear" w:color="auto" w:fill="FFFFFF"/>
        </w:rPr>
        <w:t>ФЗ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9C09DE" w:rsidRPr="0082628E">
        <w:rPr>
          <w:rFonts w:ascii="PT Astra Serif" w:hAnsi="PT Astra Serif" w:cs="PT Astra Serif"/>
          <w:sz w:val="26"/>
          <w:szCs w:val="26"/>
          <w:shd w:val="clear" w:color="auto" w:fill="FFFFFF"/>
        </w:rPr>
        <w:t>«О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9C09DE" w:rsidRPr="0082628E">
        <w:rPr>
          <w:rFonts w:ascii="PT Astra Serif" w:hAnsi="PT Astra Serif" w:cs="PT Astra Serif"/>
          <w:sz w:val="26"/>
          <w:szCs w:val="26"/>
          <w:shd w:val="clear" w:color="auto" w:fill="FFFFFF"/>
        </w:rPr>
        <w:t>защите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9C09DE" w:rsidRPr="0082628E">
        <w:rPr>
          <w:rFonts w:ascii="PT Astra Serif" w:hAnsi="PT Astra Serif" w:cs="PT Astra Serif"/>
          <w:sz w:val="26"/>
          <w:szCs w:val="26"/>
          <w:shd w:val="clear" w:color="auto" w:fill="FFFFFF"/>
        </w:rPr>
        <w:t>и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9C09DE" w:rsidRPr="0082628E">
        <w:rPr>
          <w:rFonts w:ascii="PT Astra Serif" w:hAnsi="PT Astra Serif" w:cs="PT Astra Serif"/>
          <w:sz w:val="26"/>
          <w:szCs w:val="26"/>
          <w:shd w:val="clear" w:color="auto" w:fill="FFFFFF"/>
        </w:rPr>
        <w:t>поощрении</w:t>
      </w:r>
      <w:r w:rsidR="009C09DE" w:rsidRPr="0082628E">
        <w:rPr>
          <w:rFonts w:ascii="PT Astra Serif" w:hAnsi="PT Astra Serif"/>
          <w:sz w:val="26"/>
          <w:szCs w:val="26"/>
          <w:shd w:val="clear" w:color="auto" w:fill="FFFFFF"/>
        </w:rPr>
        <w:t xml:space="preserve"> капиталовложений в Российской Федерации» (далее - Федеральный закон)</w:t>
      </w:r>
      <w:r w:rsidR="009C09DE" w:rsidRPr="0082628E">
        <w:rPr>
          <w:rFonts w:ascii="PT Astra Serif" w:hAnsi="PT Astra Serif"/>
          <w:sz w:val="26"/>
          <w:szCs w:val="26"/>
        </w:rPr>
        <w:t xml:space="preserve"> и устанавливает </w:t>
      </w:r>
      <w:r w:rsidRPr="0082628E">
        <w:rPr>
          <w:rFonts w:ascii="PT Astra Serif" w:hAnsi="PT Astra Serif"/>
          <w:sz w:val="26"/>
          <w:szCs w:val="26"/>
        </w:rPr>
        <w:t xml:space="preserve">порядок и </w:t>
      </w:r>
      <w:r w:rsidR="009C09DE" w:rsidRPr="0082628E">
        <w:rPr>
          <w:rFonts w:ascii="PT Astra Serif" w:hAnsi="PT Astra Serif"/>
          <w:sz w:val="26"/>
          <w:szCs w:val="26"/>
        </w:rPr>
        <w:t xml:space="preserve">условия заключения соглашений о защите и поощрении капиталовложений со стороны муниципального образования </w:t>
      </w:r>
      <w:r w:rsidR="00D55EE5" w:rsidRPr="0082628E">
        <w:rPr>
          <w:rFonts w:ascii="PT Astra Serif" w:hAnsi="PT Astra Serif"/>
          <w:sz w:val="26"/>
          <w:szCs w:val="26"/>
        </w:rPr>
        <w:t>Плавский район.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Pr="0082628E">
        <w:rPr>
          <w:sz w:val="26"/>
          <w:szCs w:val="26"/>
        </w:rPr>
        <w:t> </w:t>
      </w:r>
      <w:r w:rsidRPr="0082628E">
        <w:rPr>
          <w:rFonts w:ascii="PT Astra Serif" w:hAnsi="PT Astra Serif" w:cs="PT Astra Serif"/>
          <w:sz w:val="26"/>
          <w:szCs w:val="26"/>
        </w:rPr>
        <w:t>гражданского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законодательства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с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учетом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особенностей</w:t>
      </w:r>
      <w:r w:rsidRPr="0082628E">
        <w:rPr>
          <w:rFonts w:ascii="PT Astra Serif" w:hAnsi="PT Astra Serif"/>
          <w:sz w:val="26"/>
          <w:szCs w:val="26"/>
        </w:rPr>
        <w:t xml:space="preserve">, </w:t>
      </w:r>
      <w:r w:rsidRPr="0082628E">
        <w:rPr>
          <w:rFonts w:ascii="PT Astra Serif" w:hAnsi="PT Astra Serif" w:cs="PT Astra Serif"/>
          <w:sz w:val="26"/>
          <w:szCs w:val="26"/>
        </w:rPr>
        <w:t>установленных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Федеральны</w:t>
      </w:r>
      <w:r w:rsidRPr="0082628E">
        <w:rPr>
          <w:rFonts w:ascii="PT Astra Serif" w:hAnsi="PT Astra Serif"/>
          <w:sz w:val="26"/>
          <w:szCs w:val="26"/>
        </w:rPr>
        <w:t>м законом.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3. Соглашение о защите и поощрении капиталовложений заключается не позднее 01 января 2030</w:t>
      </w:r>
      <w:r w:rsidRPr="0082628E">
        <w:rPr>
          <w:sz w:val="26"/>
          <w:szCs w:val="26"/>
        </w:rPr>
        <w:t> </w:t>
      </w:r>
      <w:r w:rsidRPr="0082628E">
        <w:rPr>
          <w:rFonts w:ascii="PT Astra Serif" w:hAnsi="PT Astra Serif" w:cs="PT Astra Serif"/>
          <w:sz w:val="26"/>
          <w:szCs w:val="26"/>
        </w:rPr>
        <w:t>года</w:t>
      </w:r>
      <w:r w:rsidRPr="0082628E">
        <w:rPr>
          <w:rFonts w:ascii="PT Astra Serif" w:hAnsi="PT Astra Serif"/>
          <w:sz w:val="26"/>
          <w:szCs w:val="26"/>
        </w:rPr>
        <w:t>.</w:t>
      </w:r>
      <w:r w:rsidRPr="0082628E">
        <w:rPr>
          <w:rFonts w:ascii="PT Astra Serif" w:hAnsi="PT Astra Serif" w:cs="PT Astra Serif"/>
          <w:sz w:val="26"/>
          <w:szCs w:val="26"/>
        </w:rPr>
        <w:t> </w:t>
      </w:r>
    </w:p>
    <w:p w:rsidR="00396A91" w:rsidRPr="0082628E" w:rsidRDefault="00396A91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4. Уполномоченным структурным подразделением администрации муниципального образования Плавский район в сфере заключения соглашений о защите и поощрении капиталовложений является отдел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(далее </w:t>
      </w:r>
      <w:r w:rsidR="002B552E" w:rsidRPr="0082628E">
        <w:rPr>
          <w:rFonts w:ascii="PT Astra Serif" w:hAnsi="PT Astra Serif"/>
          <w:sz w:val="26"/>
          <w:szCs w:val="26"/>
        </w:rPr>
        <w:t xml:space="preserve">- </w:t>
      </w:r>
      <w:r w:rsidRPr="0082628E">
        <w:rPr>
          <w:rFonts w:ascii="PT Astra Serif" w:hAnsi="PT Astra Serif"/>
          <w:sz w:val="26"/>
          <w:szCs w:val="26"/>
        </w:rPr>
        <w:t>уполномоченное структурное подразделение).</w:t>
      </w:r>
    </w:p>
    <w:p w:rsidR="009C09DE" w:rsidRPr="0082628E" w:rsidRDefault="00396A91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5</w:t>
      </w:r>
      <w:r w:rsidR="009C09DE" w:rsidRPr="0082628E">
        <w:rPr>
          <w:rFonts w:ascii="PT Astra Serif" w:hAnsi="PT Astra Serif"/>
          <w:sz w:val="26"/>
          <w:szCs w:val="26"/>
        </w:rPr>
        <w:t>. Соглашение о защите и поощрении капиталовложений должно содержать следующие условия: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1) описание инвестиционного проекта, в том числе характеристики </w:t>
      </w:r>
      <w:r w:rsidR="00FB69F3" w:rsidRPr="0082628E">
        <w:rPr>
          <w:rFonts w:ascii="PT Astra Serif" w:hAnsi="PT Astra Serif"/>
          <w:sz w:val="26"/>
          <w:szCs w:val="26"/>
        </w:rPr>
        <w:t xml:space="preserve">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</w:t>
      </w:r>
      <w:r w:rsidRPr="0082628E">
        <w:rPr>
          <w:rFonts w:ascii="PT Astra Serif" w:hAnsi="PT Astra Serif"/>
          <w:sz w:val="26"/>
          <w:szCs w:val="26"/>
        </w:rPr>
        <w:t>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2) указание на этапы реализации инвестиционного проекта, </w:t>
      </w:r>
      <w:r w:rsidR="00FB69F3" w:rsidRPr="0082628E">
        <w:rPr>
          <w:rFonts w:ascii="PT Astra Serif" w:hAnsi="PT Astra Serif"/>
          <w:sz w:val="26"/>
          <w:szCs w:val="26"/>
        </w:rPr>
        <w:t xml:space="preserve">а также применительно к каждому такому этапу </w:t>
      </w:r>
      <w:r w:rsidRPr="0082628E">
        <w:rPr>
          <w:rFonts w:ascii="PT Astra Serif" w:hAnsi="PT Astra Serif"/>
          <w:sz w:val="26"/>
          <w:szCs w:val="26"/>
        </w:rPr>
        <w:t>в том числе: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а) срок получения разрешений и согласий, необходимых для реализации </w:t>
      </w:r>
      <w:r w:rsidR="00FB69F3" w:rsidRPr="0082628E">
        <w:rPr>
          <w:rFonts w:ascii="PT Astra Serif" w:hAnsi="PT Astra Serif"/>
          <w:sz w:val="26"/>
          <w:szCs w:val="26"/>
        </w:rPr>
        <w:t>соответствующего этапа инвестиционного проекта</w:t>
      </w:r>
      <w:r w:rsidRPr="0082628E">
        <w:rPr>
          <w:rFonts w:ascii="PT Astra Serif" w:hAnsi="PT Astra Serif"/>
          <w:sz w:val="26"/>
          <w:szCs w:val="26"/>
        </w:rPr>
        <w:t>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б) срок государственной регистрации прав, в том числе права на недвижимое имущество,</w:t>
      </w:r>
      <w:r w:rsidR="00FB69F3" w:rsidRPr="0082628E">
        <w:rPr>
          <w:rFonts w:ascii="PT Astra Serif" w:hAnsi="PT Astra Serif"/>
          <w:sz w:val="26"/>
          <w:szCs w:val="26"/>
        </w:rPr>
        <w:t xml:space="preserve"> а также срок государственной регистрации </w:t>
      </w:r>
      <w:r w:rsidRPr="0082628E">
        <w:rPr>
          <w:rFonts w:ascii="PT Astra Serif" w:hAnsi="PT Astra Serif"/>
          <w:sz w:val="26"/>
          <w:szCs w:val="26"/>
        </w:rPr>
        <w:t>результат</w:t>
      </w:r>
      <w:r w:rsidR="00FB69F3" w:rsidRPr="0082628E">
        <w:rPr>
          <w:rFonts w:ascii="PT Astra Serif" w:hAnsi="PT Astra Serif"/>
          <w:sz w:val="26"/>
          <w:szCs w:val="26"/>
        </w:rPr>
        <w:t>ов</w:t>
      </w:r>
      <w:r w:rsidRPr="0082628E">
        <w:rPr>
          <w:rFonts w:ascii="PT Astra Serif" w:hAnsi="PT Astra Serif"/>
          <w:sz w:val="26"/>
          <w:szCs w:val="26"/>
        </w:rPr>
        <w:t xml:space="preserve"> интеллектуальной деятельности</w:t>
      </w:r>
      <w:r w:rsidR="00FB69F3" w:rsidRPr="0082628E">
        <w:rPr>
          <w:rFonts w:ascii="PT Astra Serif" w:hAnsi="PT Astra Serif"/>
          <w:sz w:val="26"/>
          <w:szCs w:val="26"/>
        </w:rPr>
        <w:t xml:space="preserve"> и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="00FB69F3" w:rsidRPr="0082628E">
        <w:rPr>
          <w:rFonts w:ascii="PT Astra Serif" w:hAnsi="PT Astra Serif"/>
          <w:sz w:val="26"/>
          <w:szCs w:val="26"/>
        </w:rPr>
        <w:t>(</w:t>
      </w:r>
      <w:r w:rsidRPr="0082628E">
        <w:rPr>
          <w:rFonts w:ascii="PT Astra Serif" w:hAnsi="PT Astra Serif"/>
          <w:sz w:val="26"/>
          <w:szCs w:val="26"/>
        </w:rPr>
        <w:t>или</w:t>
      </w:r>
      <w:r w:rsidR="00FB69F3" w:rsidRPr="0082628E">
        <w:rPr>
          <w:rFonts w:ascii="PT Astra Serif" w:hAnsi="PT Astra Serif"/>
          <w:sz w:val="26"/>
          <w:szCs w:val="26"/>
        </w:rPr>
        <w:t>)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="00FB69F3" w:rsidRPr="0082628E">
        <w:rPr>
          <w:rFonts w:ascii="PT Astra Serif" w:hAnsi="PT Astra Serif"/>
          <w:sz w:val="26"/>
          <w:szCs w:val="26"/>
        </w:rPr>
        <w:t>приравненных к ним средств</w:t>
      </w:r>
      <w:r w:rsidRPr="0082628E">
        <w:rPr>
          <w:rFonts w:ascii="PT Astra Serif" w:hAnsi="PT Astra Serif"/>
          <w:sz w:val="26"/>
          <w:szCs w:val="26"/>
        </w:rPr>
        <w:t xml:space="preserve"> индивидуализации (в применимых случаях);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lastRenderedPageBreak/>
        <w:t>в) срок</w:t>
      </w:r>
      <w:r w:rsidR="00FB69F3" w:rsidRPr="0082628E">
        <w:rPr>
          <w:rFonts w:ascii="PT Astra Serif" w:hAnsi="PT Astra Serif"/>
          <w:sz w:val="26"/>
          <w:szCs w:val="26"/>
        </w:rPr>
        <w:t xml:space="preserve"> ввода</w:t>
      </w:r>
      <w:r w:rsidRPr="0082628E">
        <w:rPr>
          <w:rFonts w:ascii="PT Astra Serif" w:hAnsi="PT Astra Serif"/>
          <w:sz w:val="26"/>
          <w:szCs w:val="26"/>
        </w:rPr>
        <w:t xml:space="preserve"> в эксплуатацию объекта, создаваемого</w:t>
      </w:r>
      <w:r w:rsidR="00FB69F3" w:rsidRPr="0082628E">
        <w:rPr>
          <w:rFonts w:ascii="PT Astra Serif" w:hAnsi="PT Astra Serif"/>
          <w:sz w:val="26"/>
          <w:szCs w:val="26"/>
        </w:rPr>
        <w:t xml:space="preserve"> (строящегося) либо реконструируемого и (или)</w:t>
      </w:r>
      <w:r w:rsidRPr="0082628E">
        <w:rPr>
          <w:rFonts w:ascii="PT Astra Serif" w:hAnsi="PT Astra Serif"/>
          <w:sz w:val="26"/>
          <w:szCs w:val="26"/>
        </w:rPr>
        <w:t xml:space="preserve"> модернизируемого в рамках</w:t>
      </w:r>
      <w:r w:rsidR="00FB69F3" w:rsidRPr="0082628E">
        <w:rPr>
          <w:rFonts w:ascii="PT Astra Serif" w:hAnsi="PT Astra Serif"/>
          <w:sz w:val="26"/>
          <w:szCs w:val="26"/>
        </w:rPr>
        <w:t xml:space="preserve"> соответствующего этапа реализации</w:t>
      </w:r>
      <w:r w:rsidRPr="0082628E">
        <w:rPr>
          <w:rFonts w:ascii="PT Astra Serif" w:hAnsi="PT Astra Serif"/>
          <w:sz w:val="26"/>
          <w:szCs w:val="26"/>
        </w:rPr>
        <w:t xml:space="preserve"> инвестиционного проекта (в применимых случаях);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3) сведения о предельно допустимых отклонениях от параметров реализации инвестиционного проекта, указанных в</w:t>
      </w:r>
      <w:r w:rsidRPr="0082628E">
        <w:rPr>
          <w:sz w:val="26"/>
          <w:szCs w:val="26"/>
        </w:rPr>
        <w:t> </w:t>
      </w:r>
      <w:r w:rsidR="002B552E" w:rsidRPr="0082628E">
        <w:rPr>
          <w:rFonts w:ascii="PT Astra Serif" w:hAnsi="PT Astra Serif"/>
          <w:sz w:val="26"/>
          <w:szCs w:val="26"/>
        </w:rPr>
        <w:t xml:space="preserve">подпунктах </w:t>
      </w:r>
      <w:r w:rsidRPr="0082628E">
        <w:rPr>
          <w:rFonts w:ascii="PT Astra Serif" w:hAnsi="PT Astra Serif"/>
          <w:sz w:val="26"/>
          <w:szCs w:val="26"/>
        </w:rPr>
        <w:t xml:space="preserve">2 </w:t>
      </w:r>
      <w:r w:rsidR="00CE6F9E" w:rsidRPr="0082628E">
        <w:rPr>
          <w:rFonts w:ascii="PT Astra Serif" w:hAnsi="PT Astra Serif"/>
          <w:sz w:val="26"/>
          <w:szCs w:val="26"/>
        </w:rPr>
        <w:t xml:space="preserve">– 2.2 </w:t>
      </w:r>
      <w:r w:rsidR="002B552E" w:rsidRPr="0082628E">
        <w:rPr>
          <w:rFonts w:ascii="PT Astra Serif" w:hAnsi="PT Astra Serif"/>
          <w:sz w:val="26"/>
          <w:szCs w:val="26"/>
        </w:rPr>
        <w:t xml:space="preserve">статьи </w:t>
      </w:r>
      <w:r w:rsidRPr="0082628E">
        <w:rPr>
          <w:rFonts w:ascii="PT Astra Serif" w:hAnsi="PT Astra Serif"/>
          <w:sz w:val="26"/>
          <w:szCs w:val="26"/>
        </w:rPr>
        <w:t xml:space="preserve">10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</w:t>
      </w:r>
      <w:r w:rsidR="00CE6F9E" w:rsidRPr="0082628E">
        <w:rPr>
          <w:rFonts w:ascii="PT Astra Serif" w:hAnsi="PT Astra Serif"/>
          <w:sz w:val="26"/>
          <w:szCs w:val="26"/>
        </w:rPr>
        <w:t>объемов</w:t>
      </w:r>
      <w:r w:rsidRPr="0082628E">
        <w:rPr>
          <w:rFonts w:ascii="PT Astra Serif" w:hAnsi="PT Astra Serif"/>
          <w:sz w:val="26"/>
          <w:szCs w:val="26"/>
        </w:rPr>
        <w:t>, предусмотренных</w:t>
      </w:r>
      <w:r w:rsidRPr="0082628E">
        <w:rPr>
          <w:sz w:val="26"/>
          <w:szCs w:val="26"/>
        </w:rPr>
        <w:t> </w:t>
      </w:r>
      <w:r w:rsidRPr="0082628E">
        <w:rPr>
          <w:rFonts w:ascii="PT Astra Serif" w:hAnsi="PT Astra Serif" w:cs="PT Astra Serif"/>
          <w:sz w:val="26"/>
          <w:szCs w:val="26"/>
        </w:rPr>
        <w:t>п</w:t>
      </w:r>
      <w:r w:rsidR="002B552E" w:rsidRPr="0082628E">
        <w:rPr>
          <w:rFonts w:ascii="PT Astra Serif" w:hAnsi="PT Astra Serif"/>
          <w:sz w:val="26"/>
          <w:szCs w:val="26"/>
        </w:rPr>
        <w:t>ункте</w:t>
      </w:r>
      <w:r w:rsidRPr="0082628E">
        <w:rPr>
          <w:rFonts w:ascii="PT Astra Serif" w:hAnsi="PT Astra Serif"/>
          <w:sz w:val="26"/>
          <w:szCs w:val="26"/>
        </w:rPr>
        <w:t xml:space="preserve"> 4 ст</w:t>
      </w:r>
      <w:r w:rsidR="002B552E" w:rsidRPr="0082628E">
        <w:rPr>
          <w:rFonts w:ascii="PT Astra Serif" w:hAnsi="PT Astra Serif"/>
          <w:sz w:val="26"/>
          <w:szCs w:val="26"/>
        </w:rPr>
        <w:t>атьи</w:t>
      </w:r>
      <w:r w:rsidRPr="0082628E">
        <w:rPr>
          <w:rFonts w:ascii="PT Astra Serif" w:hAnsi="PT Astra Serif"/>
          <w:sz w:val="26"/>
          <w:szCs w:val="26"/>
        </w:rPr>
        <w:t xml:space="preserve"> 9 Федерального закона;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4) срок применения стабилизационной оговорки в пределах сроков, установленных</w:t>
      </w:r>
      <w:r w:rsidRPr="0082628E">
        <w:rPr>
          <w:sz w:val="26"/>
          <w:szCs w:val="26"/>
        </w:rPr>
        <w:t> </w:t>
      </w:r>
      <w:r w:rsidRPr="0082628E">
        <w:rPr>
          <w:rFonts w:ascii="PT Astra Serif" w:hAnsi="PT Astra Serif" w:cs="PT Astra Serif"/>
          <w:sz w:val="26"/>
          <w:szCs w:val="26"/>
        </w:rPr>
        <w:t>Федеральным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законом</w:t>
      </w:r>
      <w:r w:rsidRPr="0082628E">
        <w:rPr>
          <w:rFonts w:ascii="PT Astra Serif" w:hAnsi="PT Astra Serif"/>
          <w:sz w:val="26"/>
          <w:szCs w:val="26"/>
        </w:rPr>
        <w:t>;</w:t>
      </w:r>
      <w:r w:rsidRPr="0082628E">
        <w:rPr>
          <w:rFonts w:ascii="PT Astra Serif" w:hAnsi="PT Astra Serif" w:cs="PT Astra Serif"/>
          <w:sz w:val="26"/>
          <w:szCs w:val="26"/>
        </w:rPr>
        <w:t>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r w:rsidR="00824816" w:rsidRPr="0082628E">
        <w:rPr>
          <w:rFonts w:ascii="PT Astra Serif" w:hAnsi="PT Astra Serif"/>
          <w:sz w:val="26"/>
          <w:szCs w:val="26"/>
        </w:rPr>
        <w:t>подпункте</w:t>
      </w:r>
      <w:r w:rsidRPr="0082628E">
        <w:rPr>
          <w:rFonts w:ascii="PT Astra Serif" w:hAnsi="PT Astra Serif"/>
          <w:sz w:val="26"/>
          <w:szCs w:val="26"/>
        </w:rPr>
        <w:t xml:space="preserve"> 1 п</w:t>
      </w:r>
      <w:r w:rsidR="00824816" w:rsidRPr="0082628E">
        <w:rPr>
          <w:rFonts w:ascii="PT Astra Serif" w:hAnsi="PT Astra Serif"/>
          <w:sz w:val="26"/>
          <w:szCs w:val="26"/>
        </w:rPr>
        <w:t>ункта 1 статьи</w:t>
      </w:r>
      <w:r w:rsidRPr="0082628E">
        <w:rPr>
          <w:rFonts w:ascii="PT Astra Serif" w:hAnsi="PT Astra Serif"/>
          <w:sz w:val="26"/>
          <w:szCs w:val="26"/>
        </w:rPr>
        <w:t xml:space="preserve"> 14 Федерального закона, и (или) процентная ставка (порядок ее определения) по кред</w:t>
      </w:r>
      <w:r w:rsidR="00824816" w:rsidRPr="0082628E">
        <w:rPr>
          <w:rFonts w:ascii="PT Astra Serif" w:hAnsi="PT Astra Serif"/>
          <w:sz w:val="26"/>
          <w:szCs w:val="26"/>
        </w:rPr>
        <w:t>итному договору, указанному в подпункте</w:t>
      </w:r>
      <w:r w:rsidRPr="0082628E">
        <w:rPr>
          <w:rFonts w:ascii="PT Astra Serif" w:hAnsi="PT Astra Serif"/>
          <w:sz w:val="26"/>
          <w:szCs w:val="26"/>
        </w:rPr>
        <w:t xml:space="preserve"> 2 п</w:t>
      </w:r>
      <w:r w:rsidR="00824816" w:rsidRPr="0082628E">
        <w:rPr>
          <w:rFonts w:ascii="PT Astra Serif" w:hAnsi="PT Astra Serif"/>
          <w:sz w:val="26"/>
          <w:szCs w:val="26"/>
        </w:rPr>
        <w:t>ункта 1 статьи</w:t>
      </w:r>
      <w:r w:rsidRPr="0082628E">
        <w:rPr>
          <w:rFonts w:ascii="PT Astra Serif" w:hAnsi="PT Astra Serif"/>
          <w:sz w:val="26"/>
          <w:szCs w:val="26"/>
        </w:rPr>
        <w:t xml:space="preserve"> 14 Федерального закона, а также сроки предоставления и объемы субсидий, указанных в</w:t>
      </w:r>
      <w:r w:rsidRPr="0082628E">
        <w:rPr>
          <w:sz w:val="26"/>
          <w:szCs w:val="26"/>
        </w:rPr>
        <w:t> 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п</w:t>
      </w:r>
      <w:r w:rsidR="00824816" w:rsidRPr="0082628E">
        <w:rPr>
          <w:rFonts w:ascii="PT Astra Serif" w:hAnsi="PT Astra Serif"/>
          <w:sz w:val="26"/>
          <w:szCs w:val="26"/>
        </w:rPr>
        <w:t>одпункте</w:t>
      </w:r>
      <w:r w:rsidRPr="0082628E">
        <w:rPr>
          <w:rFonts w:ascii="PT Astra Serif" w:hAnsi="PT Astra Serif"/>
          <w:sz w:val="26"/>
          <w:szCs w:val="26"/>
        </w:rPr>
        <w:t xml:space="preserve"> 2 п</w:t>
      </w:r>
      <w:r w:rsidR="00824816" w:rsidRPr="0082628E">
        <w:rPr>
          <w:rFonts w:ascii="PT Astra Serif" w:hAnsi="PT Astra Serif"/>
          <w:sz w:val="26"/>
          <w:szCs w:val="26"/>
        </w:rPr>
        <w:t>ункта</w:t>
      </w:r>
      <w:r w:rsidRPr="0082628E">
        <w:rPr>
          <w:rFonts w:ascii="PT Astra Serif" w:hAnsi="PT Astra Serif"/>
          <w:sz w:val="26"/>
          <w:szCs w:val="26"/>
        </w:rPr>
        <w:t xml:space="preserve"> 3 ст</w:t>
      </w:r>
      <w:r w:rsidR="00824816" w:rsidRPr="0082628E">
        <w:rPr>
          <w:rFonts w:ascii="PT Astra Serif" w:hAnsi="PT Astra Serif"/>
          <w:sz w:val="26"/>
          <w:szCs w:val="26"/>
        </w:rPr>
        <w:t>атьи</w:t>
      </w:r>
      <w:r w:rsidRPr="0082628E">
        <w:rPr>
          <w:rFonts w:ascii="PT Astra Serif" w:hAnsi="PT Astra Serif"/>
          <w:sz w:val="26"/>
          <w:szCs w:val="26"/>
        </w:rPr>
        <w:t xml:space="preserve"> 14 Федерального закона;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</w:t>
      </w:r>
      <w:r w:rsidR="001319A9" w:rsidRPr="0082628E">
        <w:rPr>
          <w:rFonts w:ascii="PT Astra Serif" w:hAnsi="PT Astra Serif"/>
          <w:sz w:val="26"/>
          <w:szCs w:val="26"/>
        </w:rPr>
        <w:t xml:space="preserve"> </w:t>
      </w:r>
      <w:r w:rsidR="00CE6F9E" w:rsidRPr="0082628E">
        <w:rPr>
          <w:rFonts w:ascii="PT Astra Serif" w:hAnsi="PT Astra Serif"/>
          <w:sz w:val="26"/>
          <w:szCs w:val="26"/>
        </w:rPr>
        <w:t>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</w:t>
      </w:r>
      <w:r w:rsidR="00824816" w:rsidRPr="0082628E">
        <w:rPr>
          <w:rFonts w:ascii="PT Astra Serif" w:hAnsi="PT Astra Serif"/>
          <w:sz w:val="26"/>
          <w:szCs w:val="26"/>
        </w:rPr>
        <w:t>атьи</w:t>
      </w:r>
      <w:r w:rsidR="00CE6F9E" w:rsidRPr="0082628E">
        <w:rPr>
          <w:rFonts w:ascii="PT Astra Serif" w:hAnsi="PT Astra Serif"/>
          <w:sz w:val="26"/>
          <w:szCs w:val="26"/>
        </w:rPr>
        <w:t xml:space="preserve"> 15 Федерального закона, в пределах земельного налога, исчисленного организацией, реализующей проект, для уплаты в местный бюджет), </w:t>
      </w:r>
      <w:r w:rsidRPr="0082628E">
        <w:rPr>
          <w:rFonts w:ascii="PT Astra Serif" w:hAnsi="PT Astra Serif"/>
          <w:sz w:val="26"/>
          <w:szCs w:val="26"/>
        </w:rPr>
        <w:t xml:space="preserve"> ввозных таможенных пошлин, акцизов на автомобили легковые и мотоциклы: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а) на возмещение реального ущерба в соответствии с порядком, предусмотренным</w:t>
      </w:r>
      <w:r w:rsidRPr="0082628E">
        <w:rPr>
          <w:sz w:val="26"/>
          <w:szCs w:val="26"/>
        </w:rPr>
        <w:t>  </w:t>
      </w:r>
      <w:r w:rsidRPr="0082628E">
        <w:rPr>
          <w:rFonts w:ascii="PT Astra Serif" w:hAnsi="PT Astra Serif" w:cs="PT Astra Serif"/>
          <w:sz w:val="26"/>
          <w:szCs w:val="26"/>
        </w:rPr>
        <w:t>ст</w:t>
      </w:r>
      <w:r w:rsidR="00824816" w:rsidRPr="0082628E">
        <w:rPr>
          <w:rFonts w:ascii="PT Astra Serif" w:hAnsi="PT Astra Serif"/>
          <w:sz w:val="26"/>
          <w:szCs w:val="26"/>
        </w:rPr>
        <w:t>атьи</w:t>
      </w:r>
      <w:r w:rsidRPr="0082628E">
        <w:rPr>
          <w:rFonts w:ascii="PT Astra Serif" w:hAnsi="PT Astra Serif"/>
          <w:sz w:val="26"/>
          <w:szCs w:val="26"/>
        </w:rPr>
        <w:t xml:space="preserve"> 12 Федерального закона, в том чис</w:t>
      </w:r>
      <w:r w:rsidR="00824816" w:rsidRPr="0082628E">
        <w:rPr>
          <w:rFonts w:ascii="PT Astra Serif" w:hAnsi="PT Astra Serif"/>
          <w:sz w:val="26"/>
          <w:szCs w:val="26"/>
        </w:rPr>
        <w:t>ле в случаях, предусмотренных пунктом</w:t>
      </w:r>
      <w:r w:rsidRPr="0082628E">
        <w:rPr>
          <w:rFonts w:ascii="PT Astra Serif" w:hAnsi="PT Astra Serif"/>
          <w:sz w:val="26"/>
          <w:szCs w:val="26"/>
        </w:rPr>
        <w:t xml:space="preserve"> 3 ст</w:t>
      </w:r>
      <w:r w:rsidR="00824816" w:rsidRPr="0082628E">
        <w:rPr>
          <w:rFonts w:ascii="PT Astra Serif" w:hAnsi="PT Astra Serif"/>
          <w:sz w:val="26"/>
          <w:szCs w:val="26"/>
        </w:rPr>
        <w:t>атьи</w:t>
      </w:r>
      <w:r w:rsidRPr="0082628E">
        <w:rPr>
          <w:rFonts w:ascii="PT Astra Serif" w:hAnsi="PT Astra Serif"/>
          <w:sz w:val="26"/>
          <w:szCs w:val="26"/>
        </w:rPr>
        <w:t xml:space="preserve"> 14 Федерального закона;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б) на возмещение понесенных затрат, предусмотренных ст</w:t>
      </w:r>
      <w:r w:rsidR="00824816" w:rsidRPr="0082628E">
        <w:rPr>
          <w:rFonts w:ascii="PT Astra Serif" w:hAnsi="PT Astra Serif"/>
          <w:sz w:val="26"/>
          <w:szCs w:val="26"/>
        </w:rPr>
        <w:t>атьи</w:t>
      </w:r>
      <w:r w:rsidRPr="0082628E">
        <w:rPr>
          <w:rFonts w:ascii="PT Astra Serif" w:hAnsi="PT Astra Serif"/>
          <w:sz w:val="26"/>
          <w:szCs w:val="26"/>
        </w:rPr>
        <w:t xml:space="preserve"> 15</w:t>
      </w:r>
      <w:r w:rsidRPr="0082628E">
        <w:rPr>
          <w:sz w:val="26"/>
          <w:szCs w:val="26"/>
        </w:rPr>
        <w:t> 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Федерального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закона</w:t>
      </w:r>
      <w:r w:rsidRPr="0082628E">
        <w:rPr>
          <w:rFonts w:ascii="PT Astra Serif" w:hAnsi="PT Astra Serif"/>
          <w:sz w:val="26"/>
          <w:szCs w:val="26"/>
        </w:rPr>
        <w:t xml:space="preserve"> (</w:t>
      </w:r>
      <w:r w:rsidRPr="0082628E">
        <w:rPr>
          <w:rFonts w:ascii="PT Astra Serif" w:hAnsi="PT Astra Serif" w:cs="PT Astra Serif"/>
          <w:sz w:val="26"/>
          <w:szCs w:val="26"/>
        </w:rPr>
        <w:t>в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случае</w:t>
      </w:r>
      <w:r w:rsidRPr="0082628E">
        <w:rPr>
          <w:rFonts w:ascii="PT Astra Serif" w:hAnsi="PT Astra Serif"/>
          <w:sz w:val="26"/>
          <w:szCs w:val="26"/>
        </w:rPr>
        <w:t xml:space="preserve">, </w:t>
      </w:r>
      <w:r w:rsidRPr="0082628E">
        <w:rPr>
          <w:rFonts w:ascii="PT Astra Serif" w:hAnsi="PT Astra Serif" w:cs="PT Astra Serif"/>
          <w:sz w:val="26"/>
          <w:szCs w:val="26"/>
        </w:rPr>
        <w:t>если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публично</w:t>
      </w:r>
      <w:r w:rsidRPr="0082628E">
        <w:rPr>
          <w:rFonts w:ascii="PT Astra Serif" w:hAnsi="PT Astra Serif"/>
          <w:sz w:val="26"/>
          <w:szCs w:val="26"/>
        </w:rPr>
        <w:t>-</w:t>
      </w:r>
      <w:r w:rsidRPr="0082628E">
        <w:rPr>
          <w:rFonts w:ascii="PT Astra Serif" w:hAnsi="PT Astra Serif" w:cs="PT Astra Serif"/>
          <w:sz w:val="26"/>
          <w:szCs w:val="26"/>
        </w:rPr>
        <w:t>правовым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образованием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было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принято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решение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о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возмещении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таких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Pr="0082628E">
        <w:rPr>
          <w:rFonts w:ascii="PT Astra Serif" w:hAnsi="PT Astra Serif" w:cs="PT Astra Serif"/>
          <w:sz w:val="26"/>
          <w:szCs w:val="26"/>
        </w:rPr>
        <w:t>затрат</w:t>
      </w:r>
      <w:r w:rsidRPr="0082628E">
        <w:rPr>
          <w:rFonts w:ascii="PT Astra Serif" w:hAnsi="PT Astra Serif"/>
          <w:sz w:val="26"/>
          <w:szCs w:val="26"/>
        </w:rPr>
        <w:t>);</w:t>
      </w:r>
      <w:r w:rsidRPr="0082628E">
        <w:rPr>
          <w:rFonts w:ascii="PT Astra Serif" w:hAnsi="PT Astra Serif" w:cs="PT Astra Serif"/>
          <w:sz w:val="26"/>
          <w:szCs w:val="26"/>
        </w:rPr>
        <w:t>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7) порядок </w:t>
      </w:r>
      <w:r w:rsidR="00CE6F9E" w:rsidRPr="0082628E">
        <w:rPr>
          <w:rFonts w:ascii="PT Astra Serif" w:hAnsi="PT Astra Serif"/>
          <w:sz w:val="26"/>
          <w:szCs w:val="26"/>
        </w:rPr>
        <w:t xml:space="preserve">мониторинга, в том числе </w:t>
      </w:r>
      <w:r w:rsidRPr="0082628E">
        <w:rPr>
          <w:rFonts w:ascii="PT Astra Serif" w:hAnsi="PT Astra Serif"/>
          <w:sz w:val="26"/>
          <w:szCs w:val="26"/>
        </w:rPr>
        <w:t>представления организацией, реализующей проект, информации об этапах реализации инвестиционного проекта; </w:t>
      </w:r>
    </w:p>
    <w:p w:rsidR="00CE6F9E" w:rsidRPr="0082628E" w:rsidRDefault="00CE6F9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а) обязательство организации, реализующий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lastRenderedPageBreak/>
        <w:t>8) порядок разрешения споров между сторонами соглашения о защите и поощрении капиталовложений; </w:t>
      </w:r>
    </w:p>
    <w:p w:rsidR="009C09DE" w:rsidRPr="0082628E" w:rsidRDefault="009C09DE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9) иные условия, предусм</w:t>
      </w:r>
      <w:r w:rsidR="00CE6F9E" w:rsidRPr="0082628E">
        <w:rPr>
          <w:rFonts w:ascii="PT Astra Serif" w:hAnsi="PT Astra Serif"/>
          <w:sz w:val="26"/>
          <w:szCs w:val="26"/>
        </w:rPr>
        <w:t>отренные   Федеральным законом и типовой формой соглашения о защите и поощрении капиталовложений.</w:t>
      </w:r>
    </w:p>
    <w:p w:rsidR="009C09DE" w:rsidRPr="0082628E" w:rsidRDefault="00396A91" w:rsidP="009C09DE">
      <w:pPr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6</w:t>
      </w:r>
      <w:r w:rsidR="009C09DE" w:rsidRPr="0082628E">
        <w:rPr>
          <w:rFonts w:ascii="PT Astra Serif" w:hAnsi="PT Astra Serif"/>
          <w:sz w:val="26"/>
          <w:szCs w:val="26"/>
        </w:rPr>
        <w:t xml:space="preserve">. Решение о заключении соглашения принимается в форме постановления </w:t>
      </w:r>
      <w:r w:rsidR="009C09DE" w:rsidRPr="0082628E">
        <w:rPr>
          <w:rStyle w:val="normaltextrun"/>
          <w:rFonts w:ascii="PT Astra Serif" w:eastAsiaTheme="majorEastAsia" w:hAnsi="PT Astra Serif"/>
          <w:sz w:val="26"/>
          <w:szCs w:val="26"/>
        </w:rPr>
        <w:t xml:space="preserve">администрации </w:t>
      </w:r>
      <w:r w:rsidR="009C09DE" w:rsidRPr="0082628E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1319A9" w:rsidRPr="0082628E">
        <w:rPr>
          <w:rFonts w:ascii="PT Astra Serif" w:hAnsi="PT Astra Serif"/>
          <w:sz w:val="26"/>
          <w:szCs w:val="26"/>
        </w:rPr>
        <w:t>Плавский</w:t>
      </w:r>
      <w:r w:rsidR="009C09DE" w:rsidRPr="0082628E">
        <w:rPr>
          <w:rFonts w:ascii="PT Astra Serif" w:hAnsi="PT Astra Serif"/>
          <w:sz w:val="26"/>
          <w:szCs w:val="26"/>
        </w:rPr>
        <w:t xml:space="preserve"> район. </w:t>
      </w:r>
    </w:p>
    <w:p w:rsidR="009C09DE" w:rsidRPr="0082628E" w:rsidRDefault="00396A91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7</w:t>
      </w:r>
      <w:r w:rsidR="009C09DE" w:rsidRPr="0082628E">
        <w:rPr>
          <w:rFonts w:ascii="PT Astra Serif" w:hAnsi="PT Astra Serif"/>
          <w:sz w:val="26"/>
          <w:szCs w:val="26"/>
        </w:rPr>
        <w:t xml:space="preserve">. Условия заключения соглашений о защите и поощрении капиталовложений со стороны муниципального образования </w:t>
      </w:r>
      <w:r w:rsidR="001319A9" w:rsidRPr="0082628E">
        <w:rPr>
          <w:rFonts w:ascii="PT Astra Serif" w:hAnsi="PT Astra Serif"/>
          <w:sz w:val="26"/>
          <w:szCs w:val="26"/>
        </w:rPr>
        <w:t>Плавский</w:t>
      </w:r>
      <w:r w:rsidR="009C09DE" w:rsidRPr="0082628E">
        <w:rPr>
          <w:rFonts w:ascii="PT Astra Serif" w:hAnsi="PT Astra Serif"/>
          <w:sz w:val="26"/>
          <w:szCs w:val="26"/>
        </w:rPr>
        <w:t xml:space="preserve"> район:</w:t>
      </w:r>
    </w:p>
    <w:p w:rsidR="009C09DE" w:rsidRPr="0082628E" w:rsidRDefault="00396A91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7</w:t>
      </w:r>
      <w:r w:rsidR="009C09DE" w:rsidRPr="0082628E">
        <w:rPr>
          <w:rFonts w:ascii="PT Astra Serif" w:hAnsi="PT Astra Serif"/>
          <w:sz w:val="26"/>
          <w:szCs w:val="26"/>
        </w:rPr>
        <w:t xml:space="preserve">.1. </w:t>
      </w:r>
      <w:r w:rsidR="009943C4" w:rsidRPr="0082628E">
        <w:rPr>
          <w:rFonts w:ascii="PT Astra Serif" w:hAnsi="PT Astra Serif"/>
          <w:sz w:val="26"/>
          <w:szCs w:val="26"/>
        </w:rPr>
        <w:t>с</w:t>
      </w:r>
      <w:r w:rsidR="009C09DE" w:rsidRPr="0082628E">
        <w:rPr>
          <w:rFonts w:ascii="PT Astra Serif" w:hAnsi="PT Astra Serif"/>
          <w:sz w:val="26"/>
          <w:szCs w:val="26"/>
        </w:rPr>
        <w:t>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 </w:t>
      </w:r>
    </w:p>
    <w:p w:rsidR="009C09DE" w:rsidRPr="0082628E" w:rsidRDefault="009C09DE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1) игорный бизнес; </w:t>
      </w:r>
    </w:p>
    <w:p w:rsidR="009C09DE" w:rsidRPr="0082628E" w:rsidRDefault="009C09DE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 </w:t>
      </w:r>
    </w:p>
    <w:p w:rsidR="009C09DE" w:rsidRPr="0082628E" w:rsidRDefault="009C09DE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 </w:t>
      </w:r>
    </w:p>
    <w:p w:rsidR="009C09DE" w:rsidRPr="0082628E" w:rsidRDefault="009C09DE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4) оптовая и розничная торговля; </w:t>
      </w:r>
    </w:p>
    <w:p w:rsidR="009C09DE" w:rsidRPr="0082628E" w:rsidRDefault="009C09DE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 </w:t>
      </w:r>
    </w:p>
    <w:p w:rsidR="009C09DE" w:rsidRPr="0082628E" w:rsidRDefault="009C09DE" w:rsidP="009C09DE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 xml:space="preserve">6) </w:t>
      </w:r>
      <w:r w:rsidR="00D209F9" w:rsidRPr="0082628E">
        <w:rPr>
          <w:rFonts w:ascii="PT Astra Serif" w:hAnsi="PT Astra Serif"/>
          <w:sz w:val="26"/>
          <w:szCs w:val="26"/>
        </w:rPr>
        <w:t>создание (ст</w:t>
      </w:r>
      <w:r w:rsidRPr="0082628E">
        <w:rPr>
          <w:rFonts w:ascii="PT Astra Serif" w:hAnsi="PT Astra Serif"/>
          <w:sz w:val="26"/>
          <w:szCs w:val="26"/>
        </w:rPr>
        <w:t>роительство</w:t>
      </w:r>
      <w:r w:rsidR="00D209F9" w:rsidRPr="0082628E">
        <w:rPr>
          <w:rFonts w:ascii="PT Astra Serif" w:hAnsi="PT Astra Serif"/>
          <w:sz w:val="26"/>
          <w:szCs w:val="26"/>
        </w:rPr>
        <w:t>) либо реконструкция и (или)</w:t>
      </w:r>
      <w:r w:rsidRPr="0082628E">
        <w:rPr>
          <w:rFonts w:ascii="PT Astra Serif" w:hAnsi="PT Astra Serif"/>
          <w:sz w:val="26"/>
          <w:szCs w:val="26"/>
        </w:rPr>
        <w:t xml:space="preserve"> </w:t>
      </w:r>
      <w:r w:rsidR="00D209F9" w:rsidRPr="0082628E">
        <w:rPr>
          <w:rFonts w:ascii="PT Astra Serif" w:hAnsi="PT Astra Serif"/>
          <w:sz w:val="26"/>
          <w:szCs w:val="26"/>
        </w:rPr>
        <w:t xml:space="preserve">модернизация </w:t>
      </w:r>
      <w:r w:rsidRPr="0082628E">
        <w:rPr>
          <w:rFonts w:ascii="PT Astra Serif" w:hAnsi="PT Astra Serif"/>
          <w:sz w:val="26"/>
          <w:szCs w:val="26"/>
        </w:rPr>
        <w:t>административно-деловых центров и торговых центров (комплексов)</w:t>
      </w:r>
      <w:r w:rsidR="00CE6F9E" w:rsidRPr="0082628E">
        <w:rPr>
          <w:rFonts w:ascii="PT Astra Serif" w:hAnsi="PT Astra Serif"/>
          <w:sz w:val="26"/>
          <w:szCs w:val="26"/>
        </w:rPr>
        <w:t xml:space="preserve"> (кроме аэровокзалов (терминалов)</w:t>
      </w:r>
      <w:r w:rsidR="00F53517" w:rsidRPr="0082628E">
        <w:rPr>
          <w:rFonts w:ascii="PT Astra Serif" w:hAnsi="PT Astra Serif"/>
          <w:sz w:val="26"/>
          <w:szCs w:val="26"/>
        </w:rPr>
        <w:t>, а также жилых домов (кроме строительства таких домов в соответствии с договором о комплексном развитии территории).</w:t>
      </w:r>
      <w:r w:rsidRPr="0082628E">
        <w:rPr>
          <w:rFonts w:ascii="PT Astra Serif" w:hAnsi="PT Astra Serif"/>
          <w:sz w:val="26"/>
          <w:szCs w:val="26"/>
        </w:rPr>
        <w:t> </w:t>
      </w:r>
    </w:p>
    <w:p w:rsidR="009C09DE" w:rsidRPr="0082628E" w:rsidRDefault="00396A91" w:rsidP="009C09D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82628E">
        <w:rPr>
          <w:rFonts w:ascii="PT Astra Serif" w:hAnsi="PT Astra Serif"/>
          <w:sz w:val="26"/>
          <w:szCs w:val="26"/>
        </w:rPr>
        <w:t>7</w:t>
      </w:r>
      <w:r w:rsidR="009C09DE" w:rsidRPr="0082628E">
        <w:rPr>
          <w:rFonts w:ascii="PT Astra Serif" w:hAnsi="PT Astra Serif"/>
          <w:sz w:val="26"/>
          <w:szCs w:val="26"/>
        </w:rPr>
        <w:t>.2. К полномочиям </w:t>
      </w:r>
      <w:r w:rsidR="009C09DE" w:rsidRPr="0082628E">
        <w:rPr>
          <w:rStyle w:val="normaltextrun"/>
          <w:rFonts w:ascii="PT Astra Serif" w:eastAsiaTheme="majorEastAsia" w:hAnsi="PT Astra Serif"/>
          <w:sz w:val="26"/>
          <w:szCs w:val="26"/>
        </w:rPr>
        <w:t xml:space="preserve">администрации </w:t>
      </w:r>
      <w:r w:rsidR="009C09DE" w:rsidRPr="0082628E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D55EE5" w:rsidRPr="0082628E">
        <w:rPr>
          <w:rFonts w:ascii="PT Astra Serif" w:hAnsi="PT Astra Serif"/>
          <w:sz w:val="26"/>
          <w:szCs w:val="26"/>
        </w:rPr>
        <w:t>Плавский район</w:t>
      </w:r>
      <w:r w:rsidR="009C09DE" w:rsidRPr="0082628E">
        <w:rPr>
          <w:rFonts w:ascii="PT Astra Serif" w:hAnsi="PT Astra Serif"/>
          <w:sz w:val="26"/>
          <w:szCs w:val="26"/>
        </w:rPr>
        <w:t xml:space="preserve"> в случае, если </w:t>
      </w:r>
      <w:r w:rsidR="009C09DE" w:rsidRPr="0082628E">
        <w:rPr>
          <w:rFonts w:ascii="PT Astra Serif" w:eastAsiaTheme="minorHAnsi" w:hAnsi="PT Astra Serif"/>
          <w:sz w:val="26"/>
          <w:szCs w:val="26"/>
          <w:lang w:eastAsia="en-US"/>
        </w:rPr>
        <w:t xml:space="preserve">муниципальное образование </w:t>
      </w:r>
      <w:r w:rsidR="00D55EE5" w:rsidRPr="0082628E">
        <w:rPr>
          <w:rFonts w:ascii="PT Astra Serif" w:eastAsiaTheme="minorHAnsi" w:hAnsi="PT Astra Serif"/>
          <w:sz w:val="26"/>
          <w:szCs w:val="26"/>
          <w:lang w:eastAsia="en-US"/>
        </w:rPr>
        <w:t>Плавский</w:t>
      </w:r>
      <w:r w:rsidR="009C09DE" w:rsidRPr="0082628E">
        <w:rPr>
          <w:rFonts w:ascii="PT Astra Serif" w:eastAsiaTheme="minorHAnsi" w:hAnsi="PT Astra Serif"/>
          <w:sz w:val="26"/>
          <w:szCs w:val="26"/>
          <w:lang w:eastAsia="en-US"/>
        </w:rPr>
        <w:t xml:space="preserve"> район является стороной соглашения о защите и поощрении капиталовложений относятся:</w:t>
      </w:r>
    </w:p>
    <w:p w:rsidR="009C09DE" w:rsidRPr="0082628E" w:rsidRDefault="009C09DE" w:rsidP="009C09D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82628E">
        <w:rPr>
          <w:rFonts w:ascii="PT Astra Serif" w:eastAsiaTheme="minorHAnsi" w:hAnsi="PT Astra Serif"/>
          <w:sz w:val="26"/>
          <w:szCs w:val="26"/>
          <w:lang w:eastAsia="en-US"/>
        </w:rPr>
        <w:t>1) осуществление мониторинга этапов реализации соглашения о защите и поощрении капиталовложений, включающего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:rsidR="009C09DE" w:rsidRPr="0082628E" w:rsidRDefault="009C09DE" w:rsidP="009C09D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82628E">
        <w:rPr>
          <w:rFonts w:ascii="PT Astra Serif" w:eastAsiaTheme="minorHAnsi" w:hAnsi="PT Astra Serif"/>
          <w:sz w:val="26"/>
          <w:szCs w:val="26"/>
          <w:lang w:eastAsia="en-US"/>
        </w:rPr>
        <w:t>2) формирование отчетов о реализации соответствующего этапа инвестиционного проекта и направление их в уполномоченный федеральный орган исполнительной власти;</w:t>
      </w:r>
    </w:p>
    <w:p w:rsidR="009C09DE" w:rsidRPr="0082628E" w:rsidRDefault="009C09DE" w:rsidP="009C09D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82628E">
        <w:rPr>
          <w:rFonts w:ascii="PT Astra Serif" w:eastAsiaTheme="minorHAnsi" w:hAnsi="PT Astra Serif"/>
          <w:sz w:val="26"/>
          <w:szCs w:val="26"/>
          <w:lang w:eastAsia="en-US"/>
        </w:rPr>
        <w:t>3) иные функции и полномочия, закрепленные Федеральным законом за уполномоченными органами местного самоуправления.</w:t>
      </w:r>
    </w:p>
    <w:p w:rsidR="008A2F54" w:rsidRPr="0082628E" w:rsidRDefault="00D55EE5" w:rsidP="0082628E">
      <w:pPr>
        <w:pStyle w:val="ConsPlusNormal"/>
        <w:spacing w:before="200"/>
        <w:ind w:firstLine="540"/>
        <w:jc w:val="center"/>
        <w:rPr>
          <w:rFonts w:ascii="PT Astra Serif" w:hAnsi="PT Astra Serif" w:cs="Times New Roman"/>
          <w:sz w:val="26"/>
          <w:szCs w:val="26"/>
        </w:rPr>
      </w:pPr>
      <w:r w:rsidRPr="0082628E">
        <w:rPr>
          <w:rFonts w:ascii="PT Astra Serif" w:hAnsi="PT Astra Serif" w:cs="Times New Roman"/>
          <w:color w:val="000000" w:themeColor="text1"/>
          <w:sz w:val="26"/>
          <w:szCs w:val="26"/>
        </w:rPr>
        <w:t>______________________</w:t>
      </w:r>
    </w:p>
    <w:sectPr w:rsidR="008A2F54" w:rsidRPr="0082628E" w:rsidSect="005242F7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B6" w:rsidRDefault="006E33B6" w:rsidP="0082628E">
      <w:r>
        <w:separator/>
      </w:r>
    </w:p>
  </w:endnote>
  <w:endnote w:type="continuationSeparator" w:id="0">
    <w:p w:rsidR="006E33B6" w:rsidRDefault="006E33B6" w:rsidP="0082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B6" w:rsidRDefault="006E33B6" w:rsidP="0082628E">
      <w:r>
        <w:separator/>
      </w:r>
    </w:p>
  </w:footnote>
  <w:footnote w:type="continuationSeparator" w:id="0">
    <w:p w:rsidR="006E33B6" w:rsidRDefault="006E33B6" w:rsidP="00826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25668"/>
      <w:docPartObj>
        <w:docPartGallery w:val="Page Numbers (Top of Page)"/>
        <w:docPartUnique/>
      </w:docPartObj>
    </w:sdtPr>
    <w:sdtEndPr/>
    <w:sdtContent>
      <w:p w:rsidR="0082628E" w:rsidRDefault="00826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921">
          <w:rPr>
            <w:noProof/>
          </w:rPr>
          <w:t>3</w:t>
        </w:r>
        <w:r>
          <w:fldChar w:fldCharType="end"/>
        </w:r>
      </w:p>
    </w:sdtContent>
  </w:sdt>
  <w:p w:rsidR="0082628E" w:rsidRDefault="008262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368A"/>
    <w:multiLevelType w:val="multilevel"/>
    <w:tmpl w:val="1A8C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E"/>
    <w:rsid w:val="000A4F07"/>
    <w:rsid w:val="000D4DDE"/>
    <w:rsid w:val="000F2D84"/>
    <w:rsid w:val="001319A9"/>
    <w:rsid w:val="001450EE"/>
    <w:rsid w:val="00180A21"/>
    <w:rsid w:val="002339F1"/>
    <w:rsid w:val="002B552E"/>
    <w:rsid w:val="002D1325"/>
    <w:rsid w:val="00396A91"/>
    <w:rsid w:val="00461E85"/>
    <w:rsid w:val="004D6F80"/>
    <w:rsid w:val="005242F7"/>
    <w:rsid w:val="00627929"/>
    <w:rsid w:val="00642DD6"/>
    <w:rsid w:val="00690D80"/>
    <w:rsid w:val="006E33B6"/>
    <w:rsid w:val="007B6BC7"/>
    <w:rsid w:val="00824816"/>
    <w:rsid w:val="0082628E"/>
    <w:rsid w:val="00887E44"/>
    <w:rsid w:val="008A2F54"/>
    <w:rsid w:val="008E3630"/>
    <w:rsid w:val="00904794"/>
    <w:rsid w:val="009943C4"/>
    <w:rsid w:val="009C09DE"/>
    <w:rsid w:val="00A13818"/>
    <w:rsid w:val="00A143DD"/>
    <w:rsid w:val="00AE7921"/>
    <w:rsid w:val="00CE6F9E"/>
    <w:rsid w:val="00D1528E"/>
    <w:rsid w:val="00D209F9"/>
    <w:rsid w:val="00D27E6D"/>
    <w:rsid w:val="00D55EE5"/>
    <w:rsid w:val="00DE1C08"/>
    <w:rsid w:val="00DE2978"/>
    <w:rsid w:val="00E64A03"/>
    <w:rsid w:val="00F17E33"/>
    <w:rsid w:val="00F53517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D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A138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rsid w:val="00A138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ody Text"/>
    <w:basedOn w:val="a"/>
    <w:link w:val="a7"/>
    <w:rsid w:val="0062792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2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09DE"/>
    <w:rPr>
      <w:rFonts w:ascii="Arial" w:eastAsiaTheme="minorEastAsia" w:hAnsi="Arial" w:cs="Arial"/>
      <w:sz w:val="20"/>
      <w:lang w:eastAsia="ru-RU"/>
    </w:rPr>
  </w:style>
  <w:style w:type="character" w:customStyle="1" w:styleId="normaltextrun">
    <w:name w:val="normaltextrun"/>
    <w:basedOn w:val="a0"/>
    <w:rsid w:val="009C09DE"/>
  </w:style>
  <w:style w:type="paragraph" w:customStyle="1" w:styleId="paragraph">
    <w:name w:val="paragraph"/>
    <w:basedOn w:val="a"/>
    <w:rsid w:val="009C09DE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rsid w:val="008262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6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62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26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62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D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A138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rsid w:val="00A138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ody Text"/>
    <w:basedOn w:val="a"/>
    <w:link w:val="a7"/>
    <w:rsid w:val="0062792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2792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09DE"/>
    <w:rPr>
      <w:rFonts w:ascii="Arial" w:eastAsiaTheme="minorEastAsia" w:hAnsi="Arial" w:cs="Arial"/>
      <w:sz w:val="20"/>
      <w:lang w:eastAsia="ru-RU"/>
    </w:rPr>
  </w:style>
  <w:style w:type="character" w:customStyle="1" w:styleId="normaltextrun">
    <w:name w:val="normaltextrun"/>
    <w:basedOn w:val="a0"/>
    <w:rsid w:val="009C09DE"/>
  </w:style>
  <w:style w:type="paragraph" w:customStyle="1" w:styleId="paragraph">
    <w:name w:val="paragraph"/>
    <w:basedOn w:val="a"/>
    <w:rsid w:val="009C09DE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rsid w:val="008262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6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62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26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62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F2773-0CF9-4C21-965C-418DE264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8</cp:lastModifiedBy>
  <cp:revision>2</cp:revision>
  <cp:lastPrinted>2023-03-03T09:11:00Z</cp:lastPrinted>
  <dcterms:created xsi:type="dcterms:W3CDTF">2023-03-21T09:58:00Z</dcterms:created>
  <dcterms:modified xsi:type="dcterms:W3CDTF">2023-03-21T09:58:00Z</dcterms:modified>
</cp:coreProperties>
</file>