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AE" w:rsidRPr="00DB095D" w:rsidRDefault="005526AE" w:rsidP="005526AE">
      <w:pPr>
        <w:pStyle w:val="ConsPlusNormal"/>
        <w:ind w:firstLine="540"/>
        <w:jc w:val="both"/>
      </w:pPr>
    </w:p>
    <w:p w:rsidR="005526AE" w:rsidRPr="00666A49" w:rsidRDefault="005526AE" w:rsidP="005526AE">
      <w:pPr>
        <w:pStyle w:val="60"/>
        <w:shd w:val="clear" w:color="auto" w:fill="auto"/>
        <w:spacing w:before="0" w:after="0" w:line="240" w:lineRule="auto"/>
        <w:ind w:left="62"/>
        <w:rPr>
          <w:rFonts w:ascii="PT Astra Serif" w:hAnsi="PT Astra Serif"/>
          <w:b/>
          <w:sz w:val="28"/>
          <w:szCs w:val="28"/>
        </w:rPr>
      </w:pPr>
      <w:r w:rsidRPr="00666A49">
        <w:rPr>
          <w:rFonts w:ascii="PT Astra Serif" w:hAnsi="PT Astra Serif"/>
          <w:b/>
          <w:sz w:val="28"/>
          <w:szCs w:val="28"/>
        </w:rPr>
        <w:t xml:space="preserve">Карта </w:t>
      </w:r>
      <w:proofErr w:type="spellStart"/>
      <w:r w:rsidRPr="00666A49">
        <w:rPr>
          <w:rFonts w:ascii="PT Astra Serif" w:hAnsi="PT Astra Serif"/>
          <w:b/>
          <w:sz w:val="28"/>
          <w:szCs w:val="28"/>
        </w:rPr>
        <w:t>комплаенс</w:t>
      </w:r>
      <w:proofErr w:type="spellEnd"/>
      <w:r w:rsidRPr="00666A49">
        <w:rPr>
          <w:rFonts w:ascii="PT Astra Serif" w:hAnsi="PT Astra Serif"/>
          <w:b/>
          <w:sz w:val="28"/>
          <w:szCs w:val="28"/>
        </w:rPr>
        <w:t xml:space="preserve"> - рисков </w:t>
      </w:r>
    </w:p>
    <w:p w:rsidR="005526AE" w:rsidRPr="00666A49" w:rsidRDefault="006F0B47" w:rsidP="005526AE">
      <w:pPr>
        <w:pStyle w:val="60"/>
        <w:shd w:val="clear" w:color="auto" w:fill="auto"/>
        <w:spacing w:before="0" w:after="0" w:line="240" w:lineRule="auto"/>
        <w:ind w:left="62"/>
        <w:rPr>
          <w:rFonts w:ascii="PT Astra Serif" w:hAnsi="PT Astra Serif"/>
          <w:b/>
          <w:sz w:val="28"/>
          <w:szCs w:val="28"/>
        </w:rPr>
      </w:pPr>
      <w:r w:rsidRPr="00666A49">
        <w:rPr>
          <w:rFonts w:ascii="PT Astra Serif" w:hAnsi="PT Astra Serif"/>
          <w:b/>
          <w:sz w:val="28"/>
          <w:szCs w:val="28"/>
        </w:rPr>
        <w:t>а</w:t>
      </w:r>
      <w:r w:rsidR="005526AE" w:rsidRPr="00666A49">
        <w:rPr>
          <w:rFonts w:ascii="PT Astra Serif" w:hAnsi="PT Astra Serif"/>
          <w:b/>
          <w:sz w:val="28"/>
          <w:szCs w:val="28"/>
        </w:rPr>
        <w:t>дминистра</w:t>
      </w:r>
      <w:r w:rsidRPr="00666A49">
        <w:rPr>
          <w:rFonts w:ascii="PT Astra Serif" w:hAnsi="PT Astra Serif"/>
          <w:b/>
          <w:sz w:val="28"/>
          <w:szCs w:val="28"/>
        </w:rPr>
        <w:t>ции муниципального образования Плавский район</w:t>
      </w:r>
    </w:p>
    <w:p w:rsidR="009E71C8" w:rsidRPr="00666A49" w:rsidRDefault="009E71C8" w:rsidP="005526AE">
      <w:pPr>
        <w:pStyle w:val="60"/>
        <w:shd w:val="clear" w:color="auto" w:fill="auto"/>
        <w:spacing w:before="0" w:after="0" w:line="240" w:lineRule="auto"/>
        <w:ind w:left="62"/>
        <w:rPr>
          <w:rFonts w:ascii="PT Astra Serif" w:hAnsi="PT Astra Serif"/>
          <w:b/>
          <w:sz w:val="28"/>
          <w:szCs w:val="28"/>
        </w:rPr>
      </w:pPr>
      <w:r w:rsidRPr="00666A49">
        <w:rPr>
          <w:rFonts w:ascii="PT Astra Serif" w:hAnsi="PT Astra Serif"/>
          <w:b/>
          <w:sz w:val="28"/>
          <w:szCs w:val="28"/>
        </w:rPr>
        <w:t>на 202</w:t>
      </w:r>
      <w:r w:rsidR="00666A49" w:rsidRPr="00666A49">
        <w:rPr>
          <w:rFonts w:ascii="PT Astra Serif" w:hAnsi="PT Astra Serif"/>
          <w:b/>
          <w:sz w:val="28"/>
          <w:szCs w:val="28"/>
        </w:rPr>
        <w:t>4</w:t>
      </w:r>
      <w:r w:rsidRPr="00666A49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1771"/>
        <w:gridCol w:w="2515"/>
        <w:gridCol w:w="2242"/>
        <w:gridCol w:w="2582"/>
        <w:gridCol w:w="2520"/>
        <w:gridCol w:w="2525"/>
      </w:tblGrid>
      <w:tr w:rsidR="005526AE" w:rsidRPr="00666A49" w:rsidTr="00EB15B6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№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666A49">
              <w:rPr>
                <w:rStyle w:val="212pt"/>
                <w:rFonts w:ascii="PT Astra Serif" w:eastAsiaTheme="minorHAnsi" w:hAnsi="PT Astra Serif"/>
              </w:rPr>
              <w:t>п</w:t>
            </w:r>
            <w:proofErr w:type="spellEnd"/>
            <w:proofErr w:type="gramEnd"/>
            <w:r w:rsidRPr="00666A49">
              <w:rPr>
                <w:rStyle w:val="212pt"/>
                <w:rFonts w:ascii="PT Astra Serif" w:eastAsiaTheme="minorHAnsi" w:hAnsi="PT Astra Serif"/>
              </w:rPr>
              <w:t>/</w:t>
            </w:r>
            <w:proofErr w:type="spellStart"/>
            <w:r w:rsidRPr="00666A49">
              <w:rPr>
                <w:rStyle w:val="212pt"/>
                <w:rFonts w:ascii="PT Astra Serif" w:eastAsiaTheme="minorHAnsi" w:hAnsi="PT Astra Serif"/>
              </w:rPr>
              <w:t>п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Уровень риска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Описание рисков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Причины возникновения рисков и их оценка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Мероприятия по минимизации и устранению рисков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Наличие (отсутствие) остаточных рисков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Вероятность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повторного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возникновения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рисков</w:t>
            </w:r>
          </w:p>
        </w:tc>
      </w:tr>
      <w:tr w:rsidR="005526AE" w:rsidRPr="00666A49" w:rsidTr="00EB15B6">
        <w:trPr>
          <w:trHeight w:hRule="exact" w:val="533"/>
          <w:jc w:val="center"/>
        </w:trPr>
        <w:tc>
          <w:tcPr>
            <w:tcW w:w="14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65" w:wrap="notBeside" w:vAnchor="text" w:hAnchor="text" w:xAlign="center" w:y="1"/>
              <w:jc w:val="center"/>
              <w:rPr>
                <w:rFonts w:ascii="PT Astra Serif" w:hAnsi="PT Astra Serif"/>
                <w:sz w:val="10"/>
                <w:szCs w:val="10"/>
              </w:rPr>
            </w:pPr>
            <w:r w:rsidRPr="00666A49">
              <w:rPr>
                <w:rStyle w:val="212pt0"/>
                <w:rFonts w:ascii="PT Astra Serif" w:hAnsi="PT Astra Serif"/>
              </w:rPr>
              <w:t>В сфере формирования документов стратегического планирования</w:t>
            </w:r>
          </w:p>
        </w:tc>
      </w:tr>
      <w:tr w:rsidR="005526AE" w:rsidRPr="00666A49" w:rsidTr="00EB15B6">
        <w:trPr>
          <w:trHeight w:hRule="exact" w:val="49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Существенный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 xml:space="preserve">Разработка документов системы стратегического планирования и НПА  с нарушениями антимонопольного законодательства, содержащими </w:t>
            </w:r>
            <w:proofErr w:type="gramStart"/>
            <w:r w:rsidRPr="00666A49">
              <w:rPr>
                <w:rStyle w:val="212pt"/>
                <w:rFonts w:ascii="PT Astra Serif" w:eastAsiaTheme="minorHAnsi" w:hAnsi="PT Astra Serif"/>
              </w:rPr>
              <w:t>дискриминационное</w:t>
            </w:r>
            <w:proofErr w:type="gramEnd"/>
            <w:r w:rsidRPr="00666A49">
              <w:rPr>
                <w:rStyle w:val="212pt"/>
                <w:rFonts w:ascii="PT Astra Serif" w:eastAsiaTheme="minorHAnsi" w:hAnsi="PT Astra Serif"/>
              </w:rPr>
              <w:t xml:space="preserve"> условия для хозяйствующих субъектов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Недостаточное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знание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действующего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законодательства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="PT Astra Serif" w:hAnsi="PT Astra Serif"/>
              </w:rPr>
            </w:pP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Несвоевременное отслеживание изменений законодательства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Соблюдение административных регламентов, порядков и положений при разработке проектов НПА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Проведение правовой экспертизы проектов НПА на предмет соответствия антимонопольному законодательству</w:t>
            </w: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Проведение заседаний рабочих групп, советов и сессий по вопросам разработки 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Остаточный риск сохраняется, но снижается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Сохраняется</w:t>
            </w:r>
          </w:p>
        </w:tc>
      </w:tr>
    </w:tbl>
    <w:p w:rsidR="005526AE" w:rsidRPr="00666A49" w:rsidRDefault="005526AE" w:rsidP="005526AE">
      <w:pPr>
        <w:framePr w:w="14765" w:wrap="notBeside" w:vAnchor="text" w:hAnchor="text" w:xAlign="center" w:y="1"/>
        <w:rPr>
          <w:rFonts w:ascii="PT Astra Serif" w:hAnsi="PT Astra Serif"/>
          <w:sz w:val="2"/>
          <w:szCs w:val="2"/>
        </w:rPr>
      </w:pPr>
    </w:p>
    <w:p w:rsidR="005526AE" w:rsidRPr="00666A49" w:rsidRDefault="005526AE" w:rsidP="005526AE">
      <w:pPr>
        <w:rPr>
          <w:rFonts w:ascii="PT Astra Serif" w:hAnsi="PT Astra Serif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1776"/>
        <w:gridCol w:w="2510"/>
        <w:gridCol w:w="2237"/>
        <w:gridCol w:w="2592"/>
        <w:gridCol w:w="2515"/>
        <w:gridCol w:w="2530"/>
      </w:tblGrid>
      <w:tr w:rsidR="005526AE" w:rsidRPr="00666A49" w:rsidTr="00EB15B6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исполнения документов стратегического планирования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5526AE" w:rsidRPr="00666A49" w:rsidTr="00EB15B6">
        <w:trPr>
          <w:trHeight w:hRule="exact" w:val="394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66A49">
              <w:rPr>
                <w:rFonts w:ascii="PT Astra Serif" w:hAnsi="PT Astra Serif"/>
                <w:b/>
                <w:sz w:val="24"/>
                <w:szCs w:val="24"/>
              </w:rPr>
              <w:t>В  сфере инвестиционной и  предпринимательской  деятельности</w:t>
            </w:r>
          </w:p>
        </w:tc>
      </w:tr>
      <w:tr w:rsidR="005526AE" w:rsidRPr="00666A49" w:rsidTr="00EB15B6">
        <w:trPr>
          <w:trHeight w:hRule="exact" w:val="44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="Impact" w:hAnsi="PT Astra Serif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Существенный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 xml:space="preserve">Разработка НПА, </w:t>
            </w:r>
            <w:proofErr w:type="gramStart"/>
            <w:r w:rsidRPr="00666A49">
              <w:rPr>
                <w:rStyle w:val="212pt"/>
                <w:rFonts w:ascii="PT Astra Serif" w:eastAsiaTheme="minorHAnsi" w:hAnsi="PT Astra Serif"/>
              </w:rPr>
              <w:t>затрагивающих</w:t>
            </w:r>
            <w:proofErr w:type="gramEnd"/>
            <w:r w:rsidRPr="00666A49">
              <w:rPr>
                <w:rStyle w:val="212pt"/>
                <w:rFonts w:ascii="PT Astra Serif" w:eastAsiaTheme="minorHAnsi" w:hAnsi="PT Astra Serif"/>
              </w:rPr>
              <w:t xml:space="preserve"> вопросы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Недостаточное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знание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действующего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законодательства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Fonts w:ascii="PT Astra Serif" w:hAnsi="PT Astra Serif"/>
              </w:rPr>
            </w:pP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Несоблюдение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666A49">
              <w:rPr>
                <w:rStyle w:val="212pt"/>
                <w:rFonts w:ascii="PT Astra Serif" w:eastAsiaTheme="minorHAnsi" w:hAnsi="PT Astra Serif"/>
              </w:rPr>
              <w:t>установленных</w:t>
            </w:r>
            <w:proofErr w:type="gramEnd"/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процедур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Проведение оценки регулирующего воздействия проектов нормативно-правовых актов и экспертизы нормативно-правовых актов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  <w:p w:rsidR="005526AE" w:rsidRPr="00666A49" w:rsidRDefault="005526AE" w:rsidP="006F0B4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 xml:space="preserve">Остаточный риск 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сохраняется, но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 xml:space="preserve">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Сохраняется</w:t>
            </w:r>
          </w:p>
        </w:tc>
      </w:tr>
      <w:tr w:rsidR="005526AE" w:rsidRPr="00666A49" w:rsidTr="00EB15B6">
        <w:trPr>
          <w:trHeight w:hRule="exact" w:val="432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66A49">
              <w:rPr>
                <w:rFonts w:ascii="PT Astra Serif" w:hAnsi="PT Astra Serif"/>
                <w:b/>
                <w:sz w:val="24"/>
                <w:szCs w:val="24"/>
              </w:rPr>
              <w:t>В  сфере закупок товаров, работ,  услуг для  обеспечения муниципальных нужд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PT Astra Serif" w:hAnsi="PT Astra Serif"/>
              </w:rPr>
            </w:pPr>
          </w:p>
        </w:tc>
      </w:tr>
      <w:tr w:rsidR="005526AE" w:rsidRPr="00666A49" w:rsidTr="00EB15B6">
        <w:trPr>
          <w:trHeight w:hRule="exact" w:val="277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66A4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Высокий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Ограничение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 xml:space="preserve">Недостаточный опыт применения законодательства  о контрактной системе в  сфере  закупок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666A49">
              <w:rPr>
                <w:rStyle w:val="212pt"/>
                <w:rFonts w:ascii="PT Astra Serif" w:eastAsiaTheme="minorHAnsi" w:hAnsi="PT Astra Serif"/>
              </w:rPr>
              <w:t>Регулярное обучение сотрудников, повышение профессиональной квалификации сотрудников в  сфере  закупок,  членов  комиссии по закупкам (самообразование, повышение</w:t>
            </w:r>
            <w:proofErr w:type="gram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 xml:space="preserve">Остаточный риск 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 xml:space="preserve">сохраняется, но 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Сохраняется</w:t>
            </w:r>
          </w:p>
        </w:tc>
      </w:tr>
    </w:tbl>
    <w:p w:rsidR="005526AE" w:rsidRPr="00666A49" w:rsidRDefault="005526AE" w:rsidP="005526AE">
      <w:pPr>
        <w:framePr w:w="14770" w:wrap="notBeside" w:vAnchor="text" w:hAnchor="text" w:xAlign="center" w:y="1"/>
        <w:rPr>
          <w:rFonts w:ascii="PT Astra Serif" w:hAnsi="PT Astra Serif"/>
          <w:sz w:val="2"/>
          <w:szCs w:val="2"/>
        </w:rPr>
      </w:pPr>
    </w:p>
    <w:p w:rsidR="005526AE" w:rsidRPr="00666A49" w:rsidRDefault="005526AE" w:rsidP="005526AE">
      <w:pPr>
        <w:rPr>
          <w:rFonts w:ascii="PT Astra Serif" w:hAnsi="PT Astra Serif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1776"/>
        <w:gridCol w:w="2506"/>
        <w:gridCol w:w="2237"/>
        <w:gridCol w:w="2587"/>
        <w:gridCol w:w="2520"/>
        <w:gridCol w:w="2530"/>
      </w:tblGrid>
      <w:tr w:rsidR="005526AE" w:rsidRPr="00666A49" w:rsidTr="00EB15B6">
        <w:trPr>
          <w:trHeight w:hRule="exact" w:val="27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количества участников закупки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 xml:space="preserve">Совершение    комиссией  по  осуществлению закупок действий 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666A49">
              <w:rPr>
                <w:rStyle w:val="212pt"/>
                <w:rFonts w:ascii="PT Astra Serif" w:eastAsiaTheme="minorHAnsi" w:hAnsi="PT Astra Serif"/>
              </w:rPr>
              <w:t>ограничивающих</w:t>
            </w:r>
            <w:proofErr w:type="gramEnd"/>
            <w:r w:rsidRPr="00666A49">
              <w:rPr>
                <w:rStyle w:val="212pt"/>
                <w:rFonts w:ascii="PT Astra Serif" w:eastAsiaTheme="minorHAnsi" w:hAnsi="PT Astra Serif"/>
              </w:rPr>
              <w:t xml:space="preserve">  конкуренцию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квалификации, образовательные мероприятия)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Изучение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правоприменительной практики и мониторинг изменений законодательства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framePr w:w="14770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5526AE" w:rsidRPr="00666A49" w:rsidTr="00EB15B6">
        <w:trPr>
          <w:trHeight w:hRule="exact" w:val="355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DB672E">
            <w:pPr>
              <w:framePr w:w="14770" w:wrap="notBeside" w:vAnchor="text" w:hAnchor="text" w:xAlign="center" w:y="1"/>
              <w:jc w:val="center"/>
              <w:rPr>
                <w:rFonts w:ascii="PT Astra Serif" w:hAnsi="PT Astra Serif"/>
                <w:b/>
              </w:rPr>
            </w:pPr>
            <w:r w:rsidRPr="00666A49">
              <w:rPr>
                <w:rFonts w:ascii="PT Astra Serif" w:hAnsi="PT Astra Serif"/>
                <w:b/>
              </w:rPr>
              <w:t>В сфере  предоставления муниципальных услуг</w:t>
            </w:r>
          </w:p>
        </w:tc>
      </w:tr>
      <w:tr w:rsidR="005526AE" w:rsidRPr="00666A49" w:rsidTr="00EB15B6">
        <w:trPr>
          <w:trHeight w:hRule="exact" w:val="417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Существенный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Истребование документов, непредусмотренных действующим законодательством при оказании муниципальных услуг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Нарушение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единообразия,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предоставление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преимуществ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отдельным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хозяйствующим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субъектам;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Несоблюдение установленных процедур</w:t>
            </w:r>
          </w:p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Недостаточная квалификация и опыт сотрудников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Соблюдение административных регламентов; мониторинг и анализ выявленных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666A49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666A49">
              <w:rPr>
                <w:rStyle w:val="212pt"/>
                <w:rFonts w:ascii="PT Astra Serif" w:eastAsiaTheme="minorHAnsi" w:hAnsi="PT Astra Serif"/>
              </w:rPr>
              <w:t>Сохраняется</w:t>
            </w:r>
          </w:p>
        </w:tc>
      </w:tr>
    </w:tbl>
    <w:p w:rsidR="005526AE" w:rsidRPr="00DB095D" w:rsidRDefault="005526AE" w:rsidP="005526AE">
      <w:pPr>
        <w:framePr w:w="14770" w:wrap="notBeside" w:vAnchor="text" w:hAnchor="text" w:xAlign="center" w:y="1"/>
        <w:rPr>
          <w:sz w:val="2"/>
          <w:szCs w:val="2"/>
        </w:rPr>
      </w:pPr>
    </w:p>
    <w:p w:rsidR="005526AE" w:rsidRPr="00DB095D" w:rsidRDefault="005526AE" w:rsidP="005526AE">
      <w:pPr>
        <w:rPr>
          <w:sz w:val="2"/>
          <w:szCs w:val="2"/>
        </w:rPr>
      </w:pPr>
    </w:p>
    <w:p w:rsidR="005526AE" w:rsidRPr="00DB095D" w:rsidRDefault="005526AE" w:rsidP="005526AE">
      <w:pPr>
        <w:pStyle w:val="ConsPlusNormal"/>
        <w:ind w:firstLine="540"/>
        <w:jc w:val="both"/>
      </w:pPr>
    </w:p>
    <w:p w:rsidR="005526AE" w:rsidRPr="004859FA" w:rsidRDefault="005526AE" w:rsidP="005526AE">
      <w:pPr>
        <w:pStyle w:val="60"/>
        <w:shd w:val="clear" w:color="auto" w:fill="auto"/>
        <w:spacing w:before="0" w:after="0" w:line="240" w:lineRule="auto"/>
        <w:ind w:right="119"/>
        <w:rPr>
          <w:b/>
          <w:sz w:val="28"/>
          <w:szCs w:val="28"/>
        </w:rPr>
      </w:pPr>
    </w:p>
    <w:p w:rsidR="00D202A8" w:rsidRDefault="005526AE" w:rsidP="005526AE">
      <w:r w:rsidRPr="002F579C">
        <w:rPr>
          <w:sz w:val="28"/>
          <w:szCs w:val="28"/>
          <w:lang w:eastAsia="en-US"/>
        </w:rPr>
        <w:t xml:space="preserve">                                        </w:t>
      </w:r>
    </w:p>
    <w:sectPr w:rsidR="00D202A8" w:rsidSect="00552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26AE"/>
    <w:rsid w:val="00071F84"/>
    <w:rsid w:val="0009536E"/>
    <w:rsid w:val="001758B6"/>
    <w:rsid w:val="001E21E4"/>
    <w:rsid w:val="003B45F1"/>
    <w:rsid w:val="003D25AD"/>
    <w:rsid w:val="003D4514"/>
    <w:rsid w:val="005526AE"/>
    <w:rsid w:val="00565F1D"/>
    <w:rsid w:val="00666A49"/>
    <w:rsid w:val="006F0B47"/>
    <w:rsid w:val="007A0BC7"/>
    <w:rsid w:val="007A3CB9"/>
    <w:rsid w:val="008E4ACD"/>
    <w:rsid w:val="009E71C8"/>
    <w:rsid w:val="00A60F47"/>
    <w:rsid w:val="00BD65EC"/>
    <w:rsid w:val="00BF07DD"/>
    <w:rsid w:val="00C06D14"/>
    <w:rsid w:val="00C32C44"/>
    <w:rsid w:val="00D202A8"/>
    <w:rsid w:val="00D822BE"/>
    <w:rsid w:val="00DB672E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526AE"/>
    <w:rPr>
      <w:sz w:val="23"/>
      <w:szCs w:val="23"/>
      <w:shd w:val="clear" w:color="auto" w:fill="FFFFFF"/>
    </w:rPr>
  </w:style>
  <w:style w:type="character" w:customStyle="1" w:styleId="a3">
    <w:name w:val="Подпись к таблице_"/>
    <w:link w:val="a4"/>
    <w:rsid w:val="005526AE"/>
    <w:rPr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5526A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26AE"/>
    <w:pPr>
      <w:shd w:val="clear" w:color="auto" w:fill="FFFFFF"/>
      <w:spacing w:before="300"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4">
    <w:name w:val="Подпись к таблице"/>
    <w:basedOn w:val="a"/>
    <w:link w:val="a3"/>
    <w:rsid w:val="005526A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5526AE"/>
    <w:pPr>
      <w:shd w:val="clear" w:color="auto" w:fill="FFFFFF"/>
      <w:spacing w:before="480" w:after="30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link w:val="50"/>
    <w:rsid w:val="005526AE"/>
    <w:rPr>
      <w:shd w:val="clear" w:color="auto" w:fill="FFFFFF"/>
    </w:rPr>
  </w:style>
  <w:style w:type="character" w:customStyle="1" w:styleId="212pt">
    <w:name w:val="Основной текст (2) + 12 pt"/>
    <w:rsid w:val="00552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rsid w:val="00552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link w:val="7"/>
    <w:rsid w:val="005526AE"/>
    <w:rPr>
      <w:rFonts w:ascii="Impact" w:eastAsia="Impact" w:hAnsi="Impact" w:cs="Impact"/>
      <w:sz w:val="19"/>
      <w:szCs w:val="19"/>
      <w:shd w:val="clear" w:color="auto" w:fill="FFFFFF"/>
      <w:lang w:val="en-US" w:bidi="en-US"/>
    </w:rPr>
  </w:style>
  <w:style w:type="character" w:customStyle="1" w:styleId="9Exact">
    <w:name w:val="Основной текст (9) Exact"/>
    <w:link w:val="9"/>
    <w:rsid w:val="005526AE"/>
    <w:rPr>
      <w:b/>
      <w:bCs/>
      <w:sz w:val="17"/>
      <w:szCs w:val="17"/>
      <w:shd w:val="clear" w:color="auto" w:fill="FFFFFF"/>
    </w:rPr>
  </w:style>
  <w:style w:type="character" w:customStyle="1" w:styleId="5Exact">
    <w:name w:val="Основной текст (5) Exact"/>
    <w:rsid w:val="00552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6D77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526AE"/>
    <w:pPr>
      <w:widowControl w:val="0"/>
      <w:shd w:val="clear" w:color="auto" w:fill="FFFFFF"/>
      <w:spacing w:after="140" w:line="26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">
    <w:name w:val="Основной текст (7)"/>
    <w:basedOn w:val="a"/>
    <w:link w:val="7Exact"/>
    <w:rsid w:val="005526AE"/>
    <w:pPr>
      <w:widowControl w:val="0"/>
      <w:shd w:val="clear" w:color="auto" w:fill="FFFFFF"/>
      <w:spacing w:line="232" w:lineRule="exact"/>
    </w:pPr>
    <w:rPr>
      <w:rFonts w:ascii="Impact" w:eastAsia="Impact" w:hAnsi="Impact" w:cs="Impact"/>
      <w:sz w:val="19"/>
      <w:szCs w:val="19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5526AE"/>
    <w:pPr>
      <w:widowControl w:val="0"/>
      <w:shd w:val="clear" w:color="auto" w:fill="FFFFFF"/>
      <w:spacing w:line="188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ConsPlusNormal">
    <w:name w:val="ConsPlusNormal"/>
    <w:rsid w:val="00552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A47</cp:lastModifiedBy>
  <cp:revision>10</cp:revision>
  <dcterms:created xsi:type="dcterms:W3CDTF">2022-02-21T11:36:00Z</dcterms:created>
  <dcterms:modified xsi:type="dcterms:W3CDTF">2025-01-29T08:34:00Z</dcterms:modified>
</cp:coreProperties>
</file>