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5D6" w:rsidRPr="00ED384A" w:rsidRDefault="00F035D6" w:rsidP="008645E0">
      <w:pPr>
        <w:widowControl w:val="0"/>
        <w:jc w:val="right"/>
        <w:rPr>
          <w:rFonts w:ascii="PT Astra Serif" w:hAnsi="PT Astra Serif"/>
          <w:b/>
        </w:rPr>
      </w:pPr>
      <w:bookmarkStart w:id="0" w:name="_GoBack"/>
      <w:bookmarkEnd w:id="0"/>
      <w:r w:rsidRPr="00ED384A">
        <w:rPr>
          <w:rFonts w:ascii="PT Astra Serif" w:hAnsi="PT Astra Serif"/>
          <w:b/>
        </w:rPr>
        <w:t>Приложение №1</w:t>
      </w:r>
    </w:p>
    <w:p w:rsidR="00F035D6" w:rsidRPr="00ED384A" w:rsidRDefault="00F035D6" w:rsidP="008645E0">
      <w:pPr>
        <w:widowControl w:val="0"/>
        <w:tabs>
          <w:tab w:val="left" w:pos="7771"/>
          <w:tab w:val="right" w:pos="9808"/>
        </w:tabs>
        <w:jc w:val="right"/>
        <w:rPr>
          <w:rFonts w:ascii="PT Astra Serif" w:hAnsi="PT Astra Serif"/>
          <w:b/>
        </w:rPr>
      </w:pPr>
      <w:r w:rsidRPr="00ED384A">
        <w:rPr>
          <w:rFonts w:ascii="PT Astra Serif" w:hAnsi="PT Astra Serif"/>
          <w:b/>
        </w:rPr>
        <w:t xml:space="preserve">                                                                   к извещению</w:t>
      </w:r>
    </w:p>
    <w:p w:rsidR="00F035D6" w:rsidRPr="00ED384A" w:rsidRDefault="00F035D6" w:rsidP="00F035D6">
      <w:pPr>
        <w:pStyle w:val="ConsPlusNormal"/>
        <w:jc w:val="center"/>
        <w:rPr>
          <w:rFonts w:ascii="PT Astra Serif" w:hAnsi="PT Astra Serif" w:cs="Times New Roman"/>
          <w:b/>
          <w:sz w:val="28"/>
          <w:szCs w:val="28"/>
        </w:rPr>
      </w:pPr>
    </w:p>
    <w:p w:rsidR="00F035D6" w:rsidRPr="00ED384A" w:rsidRDefault="00F035D6" w:rsidP="00F035D6">
      <w:pPr>
        <w:pStyle w:val="ConsPlusNormal"/>
        <w:jc w:val="center"/>
        <w:rPr>
          <w:rFonts w:ascii="PT Astra Serif" w:hAnsi="PT Astra Serif" w:cs="Times New Roman"/>
          <w:b/>
          <w:sz w:val="28"/>
          <w:szCs w:val="28"/>
        </w:rPr>
      </w:pPr>
      <w:r w:rsidRPr="00ED384A">
        <w:rPr>
          <w:rFonts w:ascii="PT Astra Serif" w:hAnsi="PT Astra Serif" w:cs="Times New Roman"/>
          <w:b/>
          <w:sz w:val="28"/>
          <w:szCs w:val="28"/>
        </w:rPr>
        <w:t xml:space="preserve">Порядок проведения аукциона на право заключения договора на размещение </w:t>
      </w:r>
      <w:r w:rsidRPr="00ED384A">
        <w:rPr>
          <w:rFonts w:ascii="PT Astra Serif" w:eastAsiaTheme="minorHAnsi" w:hAnsi="PT Astra Serif" w:cs="Times New Roman"/>
          <w:b/>
          <w:bCs/>
          <w:sz w:val="28"/>
          <w:szCs w:val="28"/>
          <w:lang w:eastAsia="en-US"/>
        </w:rPr>
        <w:t>нестационарного торгового объекта</w:t>
      </w:r>
    </w:p>
    <w:p w:rsidR="00F035D6" w:rsidRPr="00ED384A" w:rsidRDefault="00F035D6" w:rsidP="00F035D6">
      <w:pPr>
        <w:pStyle w:val="ConsPlusNormal"/>
        <w:ind w:firstLine="851"/>
        <w:jc w:val="both"/>
        <w:rPr>
          <w:rFonts w:ascii="PT Astra Serif" w:hAnsi="PT Astra Serif" w:cs="Times New Roman"/>
          <w:sz w:val="28"/>
          <w:szCs w:val="28"/>
        </w:rPr>
      </w:pPr>
    </w:p>
    <w:p w:rsidR="00A02E0B" w:rsidRPr="00ED384A" w:rsidRDefault="00A02E0B" w:rsidP="00A02E0B">
      <w:pPr>
        <w:ind w:right="-115" w:firstLine="851"/>
        <w:jc w:val="both"/>
        <w:rPr>
          <w:rFonts w:ascii="PT Astra Serif" w:hAnsi="PT Astra Serif"/>
          <w:sz w:val="28"/>
          <w:szCs w:val="28"/>
        </w:rPr>
      </w:pPr>
      <w:bookmarkStart w:id="1" w:name="sub_391214"/>
      <w:r w:rsidRPr="00ED384A">
        <w:rPr>
          <w:rFonts w:ascii="PT Astra Serif" w:hAnsi="PT Astra Serif"/>
          <w:color w:val="000000"/>
          <w:sz w:val="28"/>
          <w:szCs w:val="28"/>
        </w:rPr>
        <w:t>1. Аукцион ведет аукциони</w:t>
      </w:r>
      <w:proofErr w:type="gramStart"/>
      <w:r w:rsidRPr="00ED384A">
        <w:rPr>
          <w:rFonts w:ascii="PT Astra Serif" w:hAnsi="PT Astra Serif"/>
          <w:color w:val="000000"/>
          <w:sz w:val="28"/>
          <w:szCs w:val="28"/>
        </w:rPr>
        <w:t xml:space="preserve">ст </w:t>
      </w:r>
      <w:r w:rsidRPr="00ED384A">
        <w:rPr>
          <w:rFonts w:ascii="PT Astra Serif" w:hAnsi="PT Astra Serif"/>
          <w:sz w:val="28"/>
          <w:szCs w:val="28"/>
        </w:rPr>
        <w:t>в пр</w:t>
      </w:r>
      <w:proofErr w:type="gramEnd"/>
      <w:r w:rsidRPr="00ED384A">
        <w:rPr>
          <w:rFonts w:ascii="PT Astra Serif" w:hAnsi="PT Astra Serif"/>
          <w:sz w:val="28"/>
          <w:szCs w:val="28"/>
        </w:rPr>
        <w:t>исутствии уполномоченного представителя организатора аукциона, который обеспечивает порядок при проведении аукциона.</w:t>
      </w:r>
    </w:p>
    <w:p w:rsidR="00A02E0B" w:rsidRPr="00ED384A" w:rsidRDefault="00A02E0B" w:rsidP="00A02E0B">
      <w:pPr>
        <w:pStyle w:val="a3"/>
        <w:spacing w:before="0" w:beforeAutospacing="0" w:after="0" w:afterAutospacing="0"/>
        <w:ind w:right="-115" w:firstLine="851"/>
        <w:jc w:val="both"/>
        <w:rPr>
          <w:rFonts w:ascii="PT Astra Serif" w:hAnsi="PT Astra Serif"/>
          <w:color w:val="000000"/>
          <w:sz w:val="28"/>
          <w:szCs w:val="28"/>
        </w:rPr>
      </w:pPr>
      <w:r w:rsidRPr="00ED384A">
        <w:rPr>
          <w:rFonts w:ascii="PT Astra Serif" w:hAnsi="PT Astra Serif"/>
          <w:sz w:val="28"/>
          <w:szCs w:val="28"/>
        </w:rPr>
        <w:t xml:space="preserve">2. Участникам аукциона выдаются пронумерованные карточки (далее - карточки), </w:t>
      </w:r>
      <w:r w:rsidRPr="00ED384A">
        <w:rPr>
          <w:rFonts w:ascii="PT Astra Serif" w:hAnsi="PT Astra Serif"/>
          <w:color w:val="000000"/>
          <w:sz w:val="28"/>
          <w:szCs w:val="28"/>
        </w:rPr>
        <w:t>которые они поднимают после оглашения аукционистом каждого очередного размера платы за размещение нестационарного торгового объекта в случае, если готовы заключить договор на размещение нестационарного торгового объекта в соответствии с этим размером.</w:t>
      </w:r>
    </w:p>
    <w:p w:rsidR="00A02E0B" w:rsidRPr="00ED384A" w:rsidRDefault="00A02E0B" w:rsidP="00A02E0B">
      <w:pPr>
        <w:ind w:right="-115" w:firstLine="851"/>
        <w:jc w:val="both"/>
        <w:rPr>
          <w:rFonts w:ascii="PT Astra Serif" w:hAnsi="PT Astra Serif"/>
          <w:sz w:val="28"/>
          <w:szCs w:val="28"/>
        </w:rPr>
      </w:pPr>
      <w:r w:rsidRPr="00ED384A">
        <w:rPr>
          <w:rFonts w:ascii="PT Astra Serif" w:hAnsi="PT Astra Serif"/>
          <w:sz w:val="28"/>
          <w:szCs w:val="28"/>
        </w:rPr>
        <w:t>3. Аукцион начинается с объявления уполномоченным представителем организатора аукциона об открыт</w:t>
      </w:r>
      <w:proofErr w:type="gramStart"/>
      <w:r w:rsidRPr="00ED384A">
        <w:rPr>
          <w:rFonts w:ascii="PT Astra Serif" w:hAnsi="PT Astra Serif"/>
          <w:sz w:val="28"/>
          <w:szCs w:val="28"/>
        </w:rPr>
        <w:t>ии ау</w:t>
      </w:r>
      <w:proofErr w:type="gramEnd"/>
      <w:r w:rsidRPr="00ED384A">
        <w:rPr>
          <w:rFonts w:ascii="PT Astra Serif" w:hAnsi="PT Astra Serif"/>
          <w:sz w:val="28"/>
          <w:szCs w:val="28"/>
        </w:rPr>
        <w:t>кциона.</w:t>
      </w:r>
    </w:p>
    <w:p w:rsidR="00A02E0B" w:rsidRPr="00ED384A" w:rsidRDefault="00A02E0B" w:rsidP="00A02E0B">
      <w:pPr>
        <w:pStyle w:val="a3"/>
        <w:spacing w:before="0" w:beforeAutospacing="0" w:after="0" w:afterAutospacing="0"/>
        <w:ind w:right="-115" w:firstLine="851"/>
        <w:jc w:val="both"/>
        <w:rPr>
          <w:rFonts w:ascii="PT Astra Serif" w:hAnsi="PT Astra Serif"/>
          <w:color w:val="000000"/>
          <w:sz w:val="28"/>
          <w:szCs w:val="28"/>
        </w:rPr>
      </w:pPr>
      <w:bookmarkStart w:id="2" w:name="sub_10155"/>
      <w:r w:rsidRPr="00ED384A">
        <w:rPr>
          <w:rFonts w:ascii="PT Astra Serif" w:hAnsi="PT Astra Serif"/>
          <w:sz w:val="28"/>
          <w:szCs w:val="28"/>
        </w:rPr>
        <w:t xml:space="preserve">4. После открытия аукциона аукционистом оглашаются </w:t>
      </w:r>
      <w:r w:rsidRPr="00ED384A">
        <w:rPr>
          <w:rFonts w:ascii="PT Astra Serif" w:hAnsi="PT Astra Serif"/>
          <w:color w:val="000000"/>
          <w:sz w:val="28"/>
          <w:szCs w:val="28"/>
        </w:rPr>
        <w:t>основные характеристики и начальная цена предмета аукциона, «шаг аукциона» и порядок проведения аукциона.</w:t>
      </w:r>
    </w:p>
    <w:p w:rsidR="00A02E0B" w:rsidRPr="00ED384A" w:rsidRDefault="00A02E0B" w:rsidP="00A02E0B">
      <w:pPr>
        <w:ind w:right="-115" w:firstLine="851"/>
        <w:jc w:val="both"/>
        <w:rPr>
          <w:rFonts w:ascii="PT Astra Serif" w:hAnsi="PT Astra Serif"/>
          <w:sz w:val="28"/>
          <w:szCs w:val="28"/>
        </w:rPr>
      </w:pPr>
      <w:bookmarkStart w:id="3" w:name="sub_101507"/>
      <w:bookmarkEnd w:id="2"/>
      <w:r w:rsidRPr="00ED384A">
        <w:rPr>
          <w:rFonts w:ascii="PT Astra Serif" w:hAnsi="PT Astra Serif"/>
          <w:sz w:val="28"/>
          <w:szCs w:val="28"/>
        </w:rPr>
        <w:t>5. После оглашения аукционистом начальной цены предмета  аукциона участникам аукциона предлагается заявить цену предмета аукциона, увеличенную на «шаг аукциона», путем поднятия карточек.</w:t>
      </w:r>
    </w:p>
    <w:bookmarkEnd w:id="3"/>
    <w:p w:rsidR="00A02E0B" w:rsidRDefault="00A02E0B" w:rsidP="00A02E0B">
      <w:pPr>
        <w:ind w:right="-115" w:firstLine="851"/>
        <w:jc w:val="both"/>
        <w:rPr>
          <w:rFonts w:ascii="PT Astra Serif" w:hAnsi="PT Astra Serif"/>
          <w:color w:val="000000"/>
          <w:sz w:val="28"/>
          <w:szCs w:val="28"/>
        </w:rPr>
      </w:pPr>
      <w:r w:rsidRPr="00ED384A">
        <w:rPr>
          <w:rFonts w:ascii="PT Astra Serif" w:hAnsi="PT Astra Serif"/>
          <w:sz w:val="28"/>
          <w:szCs w:val="28"/>
        </w:rPr>
        <w:t xml:space="preserve">Каждый последующий размер платы </w:t>
      </w:r>
      <w:r w:rsidRPr="00ED384A">
        <w:rPr>
          <w:rFonts w:ascii="PT Astra Serif" w:hAnsi="PT Astra Serif"/>
          <w:color w:val="000000"/>
          <w:sz w:val="28"/>
          <w:szCs w:val="28"/>
        </w:rPr>
        <w:t>за размещение нестационарного торгового объекта аукционист назначает путем увеличения текущего размера платы на «шаг аукциона». После объявления очередного размера платы за размещение нестационарного торгового объекта аукционист называет номер карточки участника аукциона, который первым поднял карточку, и указывает на этого участника аукциона.</w:t>
      </w:r>
    </w:p>
    <w:p w:rsidR="00474C57" w:rsidRPr="00FE6267" w:rsidRDefault="00474C57" w:rsidP="00474C57">
      <w:pPr>
        <w:ind w:right="-144" w:firstLine="851"/>
        <w:jc w:val="both"/>
        <w:rPr>
          <w:rFonts w:ascii="PT Astra Serif" w:hAnsi="PT Astra Serif"/>
          <w:sz w:val="28"/>
          <w:szCs w:val="28"/>
        </w:rPr>
      </w:pPr>
      <w:r w:rsidRPr="00FE6267">
        <w:rPr>
          <w:rFonts w:ascii="PT Astra Serif" w:hAnsi="PT Astra Serif"/>
          <w:sz w:val="28"/>
          <w:szCs w:val="28"/>
        </w:rPr>
        <w:t>Предложение о цене предмета аукциона увеличивает текущее максимальное предложение о цене предмета аукциона на величину «шага аукциона».</w:t>
      </w:r>
    </w:p>
    <w:p w:rsidR="00474C57" w:rsidRPr="00FE6267" w:rsidRDefault="00474C57" w:rsidP="00474C57">
      <w:pPr>
        <w:ind w:right="-115" w:firstLine="851"/>
        <w:jc w:val="both"/>
        <w:rPr>
          <w:rFonts w:ascii="PT Astra Serif" w:hAnsi="PT Astra Serif"/>
          <w:sz w:val="28"/>
          <w:szCs w:val="28"/>
        </w:rPr>
      </w:pPr>
      <w:r w:rsidRPr="00FE6267">
        <w:rPr>
          <w:rFonts w:ascii="PT Astra Serif" w:hAnsi="PT Astra Serif"/>
          <w:sz w:val="28"/>
          <w:szCs w:val="28"/>
        </w:rPr>
        <w:t>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A02E0B" w:rsidRPr="00ED384A" w:rsidRDefault="00A02E0B" w:rsidP="00A02E0B">
      <w:pPr>
        <w:pStyle w:val="a3"/>
        <w:spacing w:before="0" w:beforeAutospacing="0" w:after="0" w:afterAutospacing="0"/>
        <w:ind w:right="-115" w:firstLine="851"/>
        <w:jc w:val="both"/>
        <w:rPr>
          <w:rFonts w:ascii="PT Astra Serif" w:hAnsi="PT Astra Serif"/>
          <w:sz w:val="28"/>
          <w:szCs w:val="28"/>
        </w:rPr>
      </w:pPr>
      <w:r w:rsidRPr="00ED384A">
        <w:rPr>
          <w:rFonts w:ascii="PT Astra Serif" w:hAnsi="PT Astra Serif"/>
          <w:sz w:val="28"/>
          <w:szCs w:val="28"/>
        </w:rPr>
        <w:t>6. При</w:t>
      </w:r>
      <w:r w:rsidRPr="00ED384A">
        <w:rPr>
          <w:rFonts w:ascii="PT Astra Serif" w:hAnsi="PT Astra Serif"/>
          <w:color w:val="000000"/>
          <w:sz w:val="28"/>
          <w:szCs w:val="28"/>
        </w:rPr>
        <w:t xml:space="preserve"> отсутствии участников аукциона, готовых заключить договор на размещение нестационарного торгового объекта в соответствии с названным аукционистом размером платы за размещение нестационарного торгового объекта, аукционист повторяет заявленный размер платы 3 раза. </w:t>
      </w:r>
      <w:r w:rsidRPr="00ED384A">
        <w:rPr>
          <w:rFonts w:ascii="PT Astra Serif" w:hAnsi="PT Astra Serif"/>
          <w:sz w:val="28"/>
          <w:szCs w:val="28"/>
        </w:rPr>
        <w:t xml:space="preserve">Если до третьего повторения заявленного размера платы за </w:t>
      </w:r>
      <w:r w:rsidRPr="00ED384A">
        <w:rPr>
          <w:rFonts w:ascii="PT Astra Serif" w:hAnsi="PT Astra Serif"/>
          <w:color w:val="000000"/>
          <w:sz w:val="28"/>
          <w:szCs w:val="28"/>
        </w:rPr>
        <w:t xml:space="preserve">размещение нестационарного торгового объекта </w:t>
      </w:r>
      <w:r w:rsidRPr="00ED384A">
        <w:rPr>
          <w:rFonts w:ascii="PT Astra Serif" w:hAnsi="PT Astra Serif"/>
          <w:sz w:val="28"/>
          <w:szCs w:val="28"/>
        </w:rPr>
        <w:t>ни один из участников аукциона не поднял карточку и не заявил последующую цену, аукцион завершается.</w:t>
      </w:r>
    </w:p>
    <w:bookmarkEnd w:id="1"/>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7. В ходе проведения аукциона по решению Комиссии могут быть сделаны перерывы, продолжительностью, определяемой Комиссией, по следующим основаниям:</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аварийные ситуации с инженерными коммуникациями (электроэнергия, водоснабжение, теплоснабжение);</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lastRenderedPageBreak/>
        <w:t>- технический перерыв;</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обеденный перерыв или окончание рабочего дня организатора аукциона;</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если проведение аукциона невозможно вследствие обстоятельств непреодолимой силы, то есть чрезвычайных и непредотвратимых при данных условиях обстоятельствах.</w:t>
      </w:r>
    </w:p>
    <w:p w:rsidR="00CE7A85" w:rsidRPr="00CE7A85" w:rsidRDefault="00CE7A85" w:rsidP="00CE7A85">
      <w:pPr>
        <w:ind w:right="27" w:firstLine="851"/>
        <w:jc w:val="both"/>
        <w:rPr>
          <w:rFonts w:ascii="PT Astra Serif" w:hAnsi="PT Astra Serif"/>
          <w:sz w:val="28"/>
          <w:szCs w:val="28"/>
        </w:rPr>
      </w:pPr>
      <w:r w:rsidRPr="00CE7A85">
        <w:rPr>
          <w:rFonts w:ascii="PT Astra Serif" w:hAnsi="PT Astra Serif"/>
          <w:sz w:val="28"/>
          <w:szCs w:val="28"/>
        </w:rPr>
        <w:t xml:space="preserve">8. Победителем аукциона признается участник аукциона, предложивший наибольший размер платы за </w:t>
      </w:r>
      <w:r w:rsidRPr="00CE7A85">
        <w:rPr>
          <w:rFonts w:ascii="PT Astra Serif" w:hAnsi="PT Astra Serif"/>
          <w:color w:val="000000"/>
          <w:sz w:val="28"/>
          <w:szCs w:val="28"/>
        </w:rPr>
        <w:t>размещение нестационарного торгового объекта</w:t>
      </w:r>
      <w:r w:rsidRPr="00CE7A85">
        <w:rPr>
          <w:rFonts w:ascii="PT Astra Serif" w:hAnsi="PT Astra Serif"/>
          <w:sz w:val="28"/>
          <w:szCs w:val="28"/>
        </w:rPr>
        <w:t>.</w:t>
      </w:r>
    </w:p>
    <w:p w:rsidR="00CE7A85" w:rsidRPr="00CE7A85" w:rsidRDefault="00CE7A85" w:rsidP="00CE7A85">
      <w:pPr>
        <w:ind w:right="27" w:firstLine="851"/>
        <w:jc w:val="both"/>
        <w:rPr>
          <w:rFonts w:ascii="PT Astra Serif" w:hAnsi="PT Astra Serif"/>
          <w:sz w:val="28"/>
          <w:szCs w:val="28"/>
        </w:rPr>
      </w:pPr>
      <w:r w:rsidRPr="00CE7A85">
        <w:rPr>
          <w:rFonts w:ascii="PT Astra Serif" w:hAnsi="PT Astra Serif"/>
          <w:sz w:val="28"/>
          <w:szCs w:val="28"/>
        </w:rPr>
        <w:t>9. По завершен</w:t>
      </w:r>
      <w:proofErr w:type="gramStart"/>
      <w:r w:rsidRPr="00CE7A85">
        <w:rPr>
          <w:rFonts w:ascii="PT Astra Serif" w:hAnsi="PT Astra Serif"/>
          <w:sz w:val="28"/>
          <w:szCs w:val="28"/>
        </w:rPr>
        <w:t>ии ау</w:t>
      </w:r>
      <w:proofErr w:type="gramEnd"/>
      <w:r w:rsidRPr="00CE7A85">
        <w:rPr>
          <w:rFonts w:ascii="PT Astra Serif" w:hAnsi="PT Astra Serif"/>
          <w:sz w:val="28"/>
          <w:szCs w:val="28"/>
        </w:rPr>
        <w:t xml:space="preserve">кциона аукционист объявляет размер платы за </w:t>
      </w:r>
      <w:r w:rsidRPr="00CE7A85">
        <w:rPr>
          <w:rFonts w:ascii="PT Astra Serif" w:hAnsi="PT Astra Serif"/>
          <w:color w:val="000000"/>
          <w:sz w:val="28"/>
          <w:szCs w:val="28"/>
        </w:rPr>
        <w:t>размещение нестационарного торгового объекта за 1 месяц</w:t>
      </w:r>
      <w:r w:rsidRPr="00CE7A85">
        <w:rPr>
          <w:rFonts w:ascii="PT Astra Serif" w:hAnsi="PT Astra Serif"/>
          <w:sz w:val="28"/>
          <w:szCs w:val="28"/>
        </w:rPr>
        <w:t>, установленный аукционом, номер карточки победителя аукциона.</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10. Результаты аукциона оформляются протоколом, который составляет организатор аукциона. Протокол о результатах аукциона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11. Протокол о результатах аукциона размещается на официальном сайте муниципального образования </w:t>
      </w:r>
      <w:proofErr w:type="spellStart"/>
      <w:r w:rsidRPr="00CE7A85">
        <w:rPr>
          <w:rFonts w:ascii="PT Astra Serif" w:eastAsia="Calibri" w:hAnsi="PT Astra Serif"/>
          <w:sz w:val="28"/>
          <w:szCs w:val="28"/>
          <w:lang w:eastAsia="en-US"/>
        </w:rPr>
        <w:t>Плавский</w:t>
      </w:r>
      <w:proofErr w:type="spellEnd"/>
      <w:r w:rsidRPr="00CE7A85">
        <w:rPr>
          <w:rFonts w:ascii="PT Astra Serif" w:eastAsia="Calibri" w:hAnsi="PT Astra Serif"/>
          <w:sz w:val="28"/>
          <w:szCs w:val="28"/>
          <w:lang w:eastAsia="en-US"/>
        </w:rPr>
        <w:t xml:space="preserve"> район в течение одного рабочего дня со дня подписания данного протокола.</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12. </w:t>
      </w:r>
      <w:proofErr w:type="gramStart"/>
      <w:r w:rsidRPr="00CE7A85">
        <w:rPr>
          <w:rFonts w:ascii="PT Astra Serif" w:eastAsia="Calibri" w:hAnsi="PT Astra Serif"/>
          <w:sz w:val="28"/>
          <w:szCs w:val="28"/>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A02E0B" w:rsidRPr="00ED384A" w:rsidRDefault="00A02E0B" w:rsidP="00A02E0B">
      <w:pPr>
        <w:ind w:firstLine="851"/>
        <w:jc w:val="both"/>
        <w:rPr>
          <w:rFonts w:ascii="PT Astra Serif" w:eastAsia="Calibri" w:hAnsi="PT Astra Serif"/>
          <w:sz w:val="28"/>
          <w:szCs w:val="28"/>
          <w:lang w:eastAsia="en-US"/>
        </w:rPr>
      </w:pPr>
    </w:p>
    <w:p w:rsidR="00A02E0B" w:rsidRPr="00ED384A" w:rsidRDefault="00A02E0B" w:rsidP="00A02E0B">
      <w:pPr>
        <w:widowControl w:val="0"/>
        <w:autoSpaceDE w:val="0"/>
        <w:autoSpaceDN w:val="0"/>
        <w:adjustRightInd w:val="0"/>
        <w:ind w:left="708"/>
        <w:jc w:val="center"/>
        <w:rPr>
          <w:rFonts w:ascii="PT Astra Serif" w:hAnsi="PT Astra Serif"/>
          <w:b/>
          <w:sz w:val="28"/>
          <w:szCs w:val="28"/>
        </w:rPr>
      </w:pPr>
      <w:r w:rsidRPr="00ED384A">
        <w:rPr>
          <w:rFonts w:ascii="PT Astra Serif" w:hAnsi="PT Astra Serif"/>
          <w:sz w:val="28"/>
          <w:szCs w:val="28"/>
        </w:rPr>
        <w:t>Правила поведения участников аукциона</w:t>
      </w:r>
    </w:p>
    <w:p w:rsidR="00A02E0B" w:rsidRPr="00ED384A" w:rsidRDefault="00A02E0B" w:rsidP="00A02E0B">
      <w:pPr>
        <w:pStyle w:val="ConsPlusNormal"/>
        <w:widowControl/>
        <w:ind w:right="-1" w:firstLine="851"/>
        <w:rPr>
          <w:rFonts w:ascii="PT Astra Serif" w:hAnsi="PT Astra Serif" w:cs="Times New Roman"/>
          <w:sz w:val="28"/>
          <w:szCs w:val="28"/>
        </w:rPr>
      </w:pPr>
      <w:r w:rsidRPr="00ED384A">
        <w:rPr>
          <w:rFonts w:ascii="PT Astra Serif" w:hAnsi="PT Astra Serif" w:cs="Times New Roman"/>
          <w:sz w:val="28"/>
          <w:szCs w:val="28"/>
        </w:rPr>
        <w:t>Участникам аукциона запрещается:                                                                                                                                         – перебивать и переспрашивать аукциониста;                                                                                                                 – комментировать и оспаривать действия аукциониста и членов комиссии;                                                      – вступать в переговоры между собой;                                                                                                                       – иным образом затруднять работу аукциониста.</w:t>
      </w:r>
    </w:p>
    <w:p w:rsidR="00F035D6" w:rsidRDefault="00A02E0B" w:rsidP="00CE7A85">
      <w:pPr>
        <w:ind w:right="-1" w:firstLine="851"/>
        <w:jc w:val="both"/>
      </w:pPr>
      <w:r w:rsidRPr="00ED384A">
        <w:rPr>
          <w:rFonts w:ascii="PT Astra Serif" w:hAnsi="PT Astra Serif"/>
          <w:sz w:val="28"/>
          <w:szCs w:val="28"/>
        </w:rPr>
        <w:t xml:space="preserve">Предложение считается поданным при поднятии карточки вверх над головой.   Карточка   должна   быть   расположена   в   правильном   направлении   - повернута  к аукционисту. Предложение может быть подано только после объявления цены в соответствии с «шагом аукциона» (не ранее).    Предложение считается принятым после того как аукционист назвал номер карточки участника и указал на него. На аукционе должна соблюдаться  полная тишина, разговоры не допускаются, в </w:t>
      </w:r>
      <w:proofErr w:type="spellStart"/>
      <w:r w:rsidRPr="00ED384A">
        <w:rPr>
          <w:rFonts w:ascii="PT Astra Serif" w:hAnsi="PT Astra Serif"/>
          <w:sz w:val="28"/>
          <w:szCs w:val="28"/>
        </w:rPr>
        <w:t>т.ч</w:t>
      </w:r>
      <w:proofErr w:type="spellEnd"/>
      <w:r w:rsidRPr="00ED384A">
        <w:rPr>
          <w:rFonts w:ascii="PT Astra Serif" w:hAnsi="PT Astra Serif"/>
          <w:sz w:val="28"/>
          <w:szCs w:val="28"/>
        </w:rPr>
        <w:t>. по мобильному телефону.  Вставать с места, ходить по залу и выходить из зала во время аукциона не допускается. После объявления результатов аукциона участники аукциона обязаны сдать карточки с регистрационными номерами и покинуть помещение, в котором проводился аукцион.</w:t>
      </w:r>
    </w:p>
    <w:sectPr w:rsidR="00F035D6" w:rsidSect="00FC36D4">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A7CE0"/>
    <w:rsid w:val="00101A37"/>
    <w:rsid w:val="00134A65"/>
    <w:rsid w:val="002225D1"/>
    <w:rsid w:val="002978BA"/>
    <w:rsid w:val="00346D0B"/>
    <w:rsid w:val="003968B1"/>
    <w:rsid w:val="00422D6F"/>
    <w:rsid w:val="00474C57"/>
    <w:rsid w:val="0055111B"/>
    <w:rsid w:val="005A6DA4"/>
    <w:rsid w:val="005D2069"/>
    <w:rsid w:val="005E5F4F"/>
    <w:rsid w:val="006009AB"/>
    <w:rsid w:val="006A507A"/>
    <w:rsid w:val="006D5D55"/>
    <w:rsid w:val="0072615B"/>
    <w:rsid w:val="00777917"/>
    <w:rsid w:val="00782E94"/>
    <w:rsid w:val="007A04C3"/>
    <w:rsid w:val="007C7679"/>
    <w:rsid w:val="008645E0"/>
    <w:rsid w:val="0088037D"/>
    <w:rsid w:val="008A0E36"/>
    <w:rsid w:val="009128AA"/>
    <w:rsid w:val="00924A01"/>
    <w:rsid w:val="00977630"/>
    <w:rsid w:val="009B45ED"/>
    <w:rsid w:val="009D2651"/>
    <w:rsid w:val="00A00B0F"/>
    <w:rsid w:val="00A02E0B"/>
    <w:rsid w:val="00A8642D"/>
    <w:rsid w:val="00B32084"/>
    <w:rsid w:val="00B54C25"/>
    <w:rsid w:val="00C22001"/>
    <w:rsid w:val="00C347C5"/>
    <w:rsid w:val="00C54A01"/>
    <w:rsid w:val="00CB2FA0"/>
    <w:rsid w:val="00CC4123"/>
    <w:rsid w:val="00CE7A85"/>
    <w:rsid w:val="00D93C4F"/>
    <w:rsid w:val="00DA0838"/>
    <w:rsid w:val="00E91729"/>
    <w:rsid w:val="00EA046E"/>
    <w:rsid w:val="00EC5081"/>
    <w:rsid w:val="00EC72CB"/>
    <w:rsid w:val="00ED384A"/>
    <w:rsid w:val="00EE1318"/>
    <w:rsid w:val="00EE4B1D"/>
    <w:rsid w:val="00F035D6"/>
    <w:rsid w:val="00F237D8"/>
    <w:rsid w:val="00F50E68"/>
    <w:rsid w:val="00FA45B7"/>
    <w:rsid w:val="00FC3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uiPriority w:val="99"/>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uiPriority w:val="99"/>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 w:id="179621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820</Words>
  <Characters>4679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cp:revision>
  <cp:lastPrinted>2018-02-27T05:56:00Z</cp:lastPrinted>
  <dcterms:created xsi:type="dcterms:W3CDTF">2018-03-20T11:04:00Z</dcterms:created>
  <dcterms:modified xsi:type="dcterms:W3CDTF">2023-03-24T11:07:00Z</dcterms:modified>
</cp:coreProperties>
</file>