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38"/>
        <w:gridCol w:w="3062"/>
        <w:gridCol w:w="2471"/>
      </w:tblGrid>
      <w:tr w:rsidR="00DE7B2A" w:rsidRPr="00DE7B2A" w:rsidTr="00DE7B2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7B2A" w:rsidRPr="00DE7B2A" w:rsidRDefault="00DE7B2A" w:rsidP="00DE7B2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7B2A" w:rsidRPr="00DE7B2A" w:rsidRDefault="00DE7B2A" w:rsidP="00DE7B2A">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7B2A" w:rsidRPr="00DE7B2A" w:rsidRDefault="00DE7B2A" w:rsidP="00DE7B2A">
            <w:pPr>
              <w:spacing w:after="0" w:line="240" w:lineRule="auto"/>
              <w:rPr>
                <w:rFonts w:ascii="Times New Roman" w:eastAsia="Times New Roman" w:hAnsi="Times New Roman" w:cs="Times New Roman"/>
                <w:sz w:val="20"/>
                <w:szCs w:val="20"/>
                <w:lang w:eastAsia="ru-RU"/>
              </w:rPr>
            </w:pPr>
          </w:p>
        </w:tc>
      </w:tr>
      <w:tr w:rsidR="00DE7B2A" w:rsidRPr="00DE7B2A" w:rsidTr="00DE7B2A">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7B2A" w:rsidRPr="00DE7B2A" w:rsidRDefault="00DE7B2A" w:rsidP="00DE7B2A">
            <w:pPr>
              <w:spacing w:after="0" w:line="240" w:lineRule="auto"/>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br/>
            </w:r>
            <w:r w:rsidRPr="00DE7B2A">
              <w:rPr>
                <w:rFonts w:ascii="Helvetica" w:eastAsia="Times New Roman" w:hAnsi="Helvetica" w:cs="Times New Roman"/>
                <w:noProof/>
                <w:color w:val="333333"/>
                <w:sz w:val="21"/>
                <w:szCs w:val="21"/>
                <w:lang w:eastAsia="ru-RU"/>
              </w:rPr>
              <w:drawing>
                <wp:inline distT="0" distB="0" distL="0" distR="0">
                  <wp:extent cx="2257425" cy="1485900"/>
                  <wp:effectExtent l="0" t="0" r="0" b="0"/>
                  <wp:docPr id="3" name="Рисунок 3" descr="sgampjqzchb jxuw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ampjqzchb jxuwv.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7425" cy="14859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7B2A" w:rsidRPr="00DE7B2A" w:rsidRDefault="00DE7B2A" w:rsidP="00DE7B2A">
            <w:pPr>
              <w:spacing w:after="150" w:line="360" w:lineRule="atLeast"/>
              <w:jc w:val="center"/>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УЭК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Действует на всей территории России</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Удобство и простота в использовании</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100% защита информации</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Индивидуальный набор документов и услуг</w:t>
            </w:r>
          </w:p>
        </w:tc>
      </w:tr>
      <w:tr w:rsidR="00DE7B2A" w:rsidRPr="00DE7B2A" w:rsidTr="00DE7B2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7B2A" w:rsidRPr="00DE7B2A" w:rsidRDefault="00DE7B2A" w:rsidP="00DE7B2A">
            <w:pPr>
              <w:spacing w:after="0" w:line="240" w:lineRule="auto"/>
              <w:rPr>
                <w:rFonts w:ascii="Helvetica" w:eastAsia="Times New Roman" w:hAnsi="Helvetica" w:cs="Times New Roman"/>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7B2A" w:rsidRPr="00DE7B2A" w:rsidRDefault="00DE7B2A" w:rsidP="00DE7B2A">
            <w:pPr>
              <w:spacing w:after="150" w:line="360" w:lineRule="atLeast"/>
              <w:jc w:val="center"/>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Универсальнаяэлектронная карта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7B2A" w:rsidRPr="00DE7B2A" w:rsidRDefault="00DE7B2A" w:rsidP="00DE7B2A">
            <w:pPr>
              <w:spacing w:after="0" w:line="240" w:lineRule="auto"/>
              <w:rPr>
                <w:rFonts w:ascii="Helvetica" w:eastAsia="Times New Roman" w:hAnsi="Helvetica" w:cs="Times New Roman"/>
                <w:color w:val="333333"/>
                <w:sz w:val="21"/>
                <w:szCs w:val="21"/>
                <w:lang w:eastAsia="ru-RU"/>
              </w:rPr>
            </w:pPr>
          </w:p>
        </w:tc>
      </w:tr>
      <w:tr w:rsidR="00DE7B2A" w:rsidRPr="00DE7B2A" w:rsidTr="00DE7B2A">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E7B2A" w:rsidRPr="00DE7B2A" w:rsidRDefault="00DE7B2A" w:rsidP="00DE7B2A">
            <w:pPr>
              <w:spacing w:after="150" w:line="360" w:lineRule="atLeast"/>
              <w:jc w:val="center"/>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ИНФОРМАЦИЯ ДЛЯ ЖЕЛАЮЩИХ ПОЛУЧИТЬ УНИВЕРСАЛЬНУЮ ЭЛЕКТРОННУЮ КАРТУ</w:t>
            </w:r>
          </w:p>
        </w:tc>
      </w:tr>
      <w:tr w:rsidR="00DE7B2A" w:rsidRPr="00DE7B2A" w:rsidTr="00DE7B2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7B2A" w:rsidRPr="00DE7B2A" w:rsidRDefault="00DE7B2A" w:rsidP="00DE7B2A">
            <w:pPr>
              <w:spacing w:after="150" w:line="360" w:lineRule="atLeast"/>
              <w:jc w:val="center"/>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Возможности УЭК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7B2A" w:rsidRPr="00DE7B2A" w:rsidRDefault="00DE7B2A" w:rsidP="00DE7B2A">
            <w:pPr>
              <w:spacing w:after="150" w:line="360" w:lineRule="atLeast"/>
              <w:jc w:val="center"/>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Как получить УЭК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7B2A" w:rsidRPr="00DE7B2A" w:rsidRDefault="00DE7B2A" w:rsidP="00DE7B2A">
            <w:pPr>
              <w:spacing w:after="150" w:line="360" w:lineRule="atLeast"/>
              <w:jc w:val="center"/>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Где получить УЭК</w:t>
            </w:r>
          </w:p>
        </w:tc>
      </w:tr>
      <w:tr w:rsidR="00DE7B2A" w:rsidRPr="00DE7B2A" w:rsidTr="00DE7B2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7B2A" w:rsidRPr="00DE7B2A" w:rsidRDefault="00DE7B2A" w:rsidP="00DE7B2A">
            <w:pPr>
              <w:spacing w:after="150" w:line="360" w:lineRule="atLeast"/>
              <w:jc w:val="center"/>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При помощи УЭК можно быстро и удобно:</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Получать полный набор государственных и муниципальных услуг в электронном виде</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Получать на карту зарплату, пенсию, социальные и иные выплаты и контролировать их поступление</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Оплачивать проезд на любом виде общественного транспорта</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Оплачивать услуги ЖКХ online не выходя из дома</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Оплачивать любые товары и услуги</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Пользоваться банковскими услугами и иными платежными услугами</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Упростить доступ к услугам здравоохранения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7B2A" w:rsidRPr="00DE7B2A" w:rsidRDefault="00DE7B2A" w:rsidP="00DE7B2A">
            <w:pPr>
              <w:spacing w:after="150" w:line="360" w:lineRule="atLeast"/>
              <w:jc w:val="center"/>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УЭК выдается всем гражданам РФ:</w:t>
            </w:r>
          </w:p>
          <w:p w:rsidR="00DE7B2A" w:rsidRPr="00DE7B2A" w:rsidRDefault="00DE7B2A" w:rsidP="00DE7B2A">
            <w:pPr>
              <w:spacing w:after="150" w:line="360" w:lineRule="atLeast"/>
              <w:jc w:val="center"/>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Бесплатно</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По заявлению</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Лично</w:t>
            </w:r>
          </w:p>
          <w:p w:rsidR="00DE7B2A" w:rsidRPr="00DE7B2A" w:rsidRDefault="00DE7B2A" w:rsidP="00DE7B2A">
            <w:pPr>
              <w:spacing w:after="150" w:line="360" w:lineRule="atLeast"/>
              <w:jc w:val="center"/>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Чтобы получить УЭК необходимо:</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Лично обратиться в ближайший пункт приема заявлений (ППЗ)</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Предъявить паспорт, полис ОМС и СНИЛС и заполнить заявление</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Получить информацию от сотрудника ППЗ о сроке и месте получения карты</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Направиться в пункт выдачи карт (ПВК) и получить у сотрудника пункта УЭК и конверт с ПИН-кодами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7B2A" w:rsidRPr="00DE7B2A" w:rsidRDefault="00DE7B2A" w:rsidP="00DE7B2A">
            <w:pPr>
              <w:spacing w:after="150" w:line="360" w:lineRule="atLeast"/>
              <w:jc w:val="center"/>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Дня получения УЭК в Плавском районе необходимо:</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Подать заявление в ГУ ТО «Управление социальной защиты населения Плавского района» (301440, Тульская область, г. Плавск, ул. Коммунаров, д.68,</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тел.: 8 (48752) 2 25 09) или в</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ГУ ТО «Центр занятости населения города Плавска» (301470, Тульская область, г.Плавск, ул. Коммунаров, д.35, </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тел.: 8 (48752) 2 14 33)</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 xml:space="preserve">Получить УЭК в Дополнительном офисе №8604/0155 Сбербанка России (301050, Тульская </w:t>
            </w:r>
            <w:r w:rsidRPr="00DE7B2A">
              <w:rPr>
                <w:rFonts w:ascii="Helvetica" w:eastAsia="Times New Roman" w:hAnsi="Helvetica" w:cs="Times New Roman"/>
                <w:color w:val="333333"/>
                <w:sz w:val="21"/>
                <w:szCs w:val="21"/>
                <w:lang w:eastAsia="ru-RU"/>
              </w:rPr>
              <w:lastRenderedPageBreak/>
              <w:t>область, г.Плавск, ул. Коммунаров, д.66, </w:t>
            </w:r>
          </w:p>
          <w:p w:rsidR="00DE7B2A" w:rsidRPr="00DE7B2A" w:rsidRDefault="00DE7B2A" w:rsidP="00DE7B2A">
            <w:pPr>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тел.: 8 (48752)2 23 51)</w:t>
            </w:r>
          </w:p>
        </w:tc>
      </w:tr>
      <w:tr w:rsidR="00DE7B2A" w:rsidRPr="00DE7B2A" w:rsidTr="00DE7B2A">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E7B2A" w:rsidRPr="00DE7B2A" w:rsidRDefault="00DE7B2A" w:rsidP="00DE7B2A">
            <w:pPr>
              <w:spacing w:after="150" w:line="360" w:lineRule="atLeast"/>
              <w:jc w:val="center"/>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lastRenderedPageBreak/>
              <w:t>Подробнее об УЭК можно узнать на сайте ОАО «УЭК» по адресу </w:t>
            </w:r>
            <w:hyperlink r:id="rId6" w:history="1">
              <w:r w:rsidRPr="00DE7B2A">
                <w:rPr>
                  <w:rFonts w:ascii="Helvetica" w:eastAsia="Times New Roman" w:hAnsi="Helvetica" w:cs="Times New Roman"/>
                  <w:color w:val="428BCA"/>
                  <w:sz w:val="21"/>
                  <w:szCs w:val="21"/>
                  <w:u w:val="single"/>
                  <w:lang w:eastAsia="ru-RU"/>
                </w:rPr>
                <w:t>www.eucard.ru</w:t>
              </w:r>
            </w:hyperlink>
          </w:p>
        </w:tc>
      </w:tr>
    </w:tbl>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Универсальная электронная карта гражданина РФ сочетает в себе документ, удостоверяющий личность (в установленных законом случаях), полис обязательного медицинского страхования, страховое свидетельство обязательного пенсионного страхования, а также платежную банковскую карту и удостоверяет права на получение иных государственных и муниципальных услуг.</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Вводится на основании Федерального закона от 27 июля 2010 года №210-ФЗ «Об организации предоставления государственных и муниципальных услуг».</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noProof/>
          <w:color w:val="333333"/>
          <w:sz w:val="21"/>
          <w:szCs w:val="21"/>
          <w:lang w:eastAsia="ru-RU"/>
        </w:rPr>
        <w:drawing>
          <wp:inline distT="0" distB="0" distL="0" distR="0">
            <wp:extent cx="5629275" cy="2886075"/>
            <wp:effectExtent l="0" t="0" r="0" b="0"/>
            <wp:docPr id="2" name="Рисунок 2" descr="table-uslugi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uslugi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275" cy="2886075"/>
                    </a:xfrm>
                    <a:prstGeom prst="rect">
                      <a:avLst/>
                    </a:prstGeom>
                    <a:noFill/>
                    <a:ln>
                      <a:noFill/>
                    </a:ln>
                  </pic:spPr>
                </pic:pic>
              </a:graphicData>
            </a:graphic>
          </wp:inline>
        </w:drawing>
      </w:r>
    </w:p>
    <w:p w:rsidR="00DE7B2A" w:rsidRPr="00DE7B2A" w:rsidRDefault="00DE7B2A" w:rsidP="00DE7B2A">
      <w:pPr>
        <w:numPr>
          <w:ilvl w:val="0"/>
          <w:numId w:val="1"/>
        </w:numPr>
        <w:shd w:val="clear" w:color="auto" w:fill="FFFFFF"/>
        <w:spacing w:before="150" w:after="150" w:line="240" w:lineRule="auto"/>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С помощью универсальной электронной карты Вы получаете доступ к государственным, муниципальным и иным услугам в любое удобное для вас время, без очередей и утомительного хождения по учреждениям.</w:t>
      </w:r>
    </w:p>
    <w:p w:rsidR="00DE7B2A" w:rsidRPr="00DE7B2A" w:rsidRDefault="00DE7B2A" w:rsidP="00DE7B2A">
      <w:pPr>
        <w:numPr>
          <w:ilvl w:val="0"/>
          <w:numId w:val="1"/>
        </w:numPr>
        <w:shd w:val="clear" w:color="auto" w:fill="FFFFFF"/>
        <w:spacing w:before="150" w:after="150" w:line="240" w:lineRule="auto"/>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С помощью универсальной электронной карты Вы сможете оплатить государственные, муниципальные и коммерческие услуги (включая, услуги ЖКХ, билеты, связь, покупки в магазине) как с помощью обычной банковской карты.</w:t>
      </w:r>
    </w:p>
    <w:p w:rsidR="00DE7B2A" w:rsidRPr="00DE7B2A" w:rsidRDefault="00DE7B2A" w:rsidP="00DE7B2A">
      <w:pPr>
        <w:numPr>
          <w:ilvl w:val="0"/>
          <w:numId w:val="1"/>
        </w:numPr>
        <w:shd w:val="clear" w:color="auto" w:fill="FFFFFF"/>
        <w:spacing w:before="150" w:after="150" w:line="240" w:lineRule="auto"/>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Может использоваться в Интернете, банкомате, банковском платежном терминале, общественном транспорте для оплаты проезда, в сетях быстрого обслуживания, в государственных, муниципальных и коммерческих системах управления доступом, а также в обычном магазине для оплаты покупок</w:t>
      </w:r>
    </w:p>
    <w:p w:rsidR="00DE7B2A" w:rsidRPr="00DE7B2A" w:rsidRDefault="00DE7B2A" w:rsidP="00DE7B2A">
      <w:pPr>
        <w:numPr>
          <w:ilvl w:val="0"/>
          <w:numId w:val="1"/>
        </w:numPr>
        <w:shd w:val="clear" w:color="auto" w:fill="FFFFFF"/>
        <w:spacing w:before="150" w:after="150" w:line="240" w:lineRule="auto"/>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Выдается гражданам РФ, достигшим 14 лет, с 1 января 2013 года на основании заявления, остальным гражданам РФ, не написавшим заявления на получение или отказа, - с 1 января 2014 года.</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noProof/>
          <w:color w:val="333333"/>
          <w:sz w:val="21"/>
          <w:szCs w:val="21"/>
          <w:lang w:eastAsia="ru-RU"/>
        </w:rPr>
        <w:lastRenderedPageBreak/>
        <w:drawing>
          <wp:inline distT="0" distB="0" distL="0" distR="0">
            <wp:extent cx="5629275" cy="2886075"/>
            <wp:effectExtent l="0" t="0" r="0" b="0"/>
            <wp:docPr id="1" name="Рисунок 1" descr="table-kanal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kanaly-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2886075"/>
                    </a:xfrm>
                    <a:prstGeom prst="rect">
                      <a:avLst/>
                    </a:prstGeom>
                    <a:noFill/>
                    <a:ln>
                      <a:noFill/>
                    </a:ln>
                  </pic:spPr>
                </pic:pic>
              </a:graphicData>
            </a:graphic>
          </wp:inline>
        </w:drawing>
      </w:r>
    </w:p>
    <w:p w:rsidR="00DE7B2A" w:rsidRPr="00DE7B2A" w:rsidRDefault="00DE7B2A" w:rsidP="00DE7B2A">
      <w:pPr>
        <w:numPr>
          <w:ilvl w:val="0"/>
          <w:numId w:val="2"/>
        </w:numPr>
        <w:shd w:val="clear" w:color="auto" w:fill="FFFFFF"/>
        <w:spacing w:before="150" w:after="150" w:line="240" w:lineRule="auto"/>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Выдается на бесплатной основе уполномоченной организацией в Вашем регионе.</w:t>
      </w:r>
    </w:p>
    <w:p w:rsidR="00DE7B2A" w:rsidRPr="00DE7B2A" w:rsidRDefault="00DE7B2A" w:rsidP="00DE7B2A">
      <w:pPr>
        <w:numPr>
          <w:ilvl w:val="0"/>
          <w:numId w:val="2"/>
        </w:numPr>
        <w:shd w:val="clear" w:color="auto" w:fill="FFFFFF"/>
        <w:spacing w:before="150" w:after="150" w:line="240" w:lineRule="auto"/>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Размером с обычную банковскую пластиковую карту.</w:t>
      </w:r>
    </w:p>
    <w:p w:rsidR="00DE7B2A" w:rsidRPr="00DE7B2A" w:rsidRDefault="00DE7B2A" w:rsidP="00DE7B2A">
      <w:pPr>
        <w:numPr>
          <w:ilvl w:val="0"/>
          <w:numId w:val="2"/>
        </w:numPr>
        <w:shd w:val="clear" w:color="auto" w:fill="FFFFFF"/>
        <w:spacing w:before="150" w:after="150" w:line="240" w:lineRule="auto"/>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Допускает контактное и бесконтактное использование.</w:t>
      </w:r>
    </w:p>
    <w:p w:rsidR="00DE7B2A" w:rsidRPr="00DE7B2A" w:rsidRDefault="00DE7B2A" w:rsidP="00DE7B2A">
      <w:pPr>
        <w:numPr>
          <w:ilvl w:val="0"/>
          <w:numId w:val="2"/>
        </w:numPr>
        <w:shd w:val="clear" w:color="auto" w:fill="FFFFFF"/>
        <w:spacing w:before="150" w:after="150" w:line="240" w:lineRule="auto"/>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Имеет встроенный микрочип для хранения данных и электронных приложений (идентификационное, банковское, полис ОМС, страховое свидетельство обязательного пенсионного страхования, региональное, муниципальное).</w:t>
      </w:r>
    </w:p>
    <w:p w:rsidR="00DE7B2A" w:rsidRPr="00DE7B2A" w:rsidRDefault="00DE7B2A" w:rsidP="00DE7B2A">
      <w:pPr>
        <w:numPr>
          <w:ilvl w:val="0"/>
          <w:numId w:val="2"/>
        </w:numPr>
        <w:shd w:val="clear" w:color="auto" w:fill="FFFFFF"/>
        <w:spacing w:before="150" w:after="150" w:line="240" w:lineRule="auto"/>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Более высокий уровень защиты от подделки по сравнению с обычными документами.</w:t>
      </w:r>
    </w:p>
    <w:p w:rsidR="00DE7B2A" w:rsidRPr="00DE7B2A" w:rsidRDefault="00DE7B2A" w:rsidP="00DE7B2A">
      <w:pPr>
        <w:numPr>
          <w:ilvl w:val="0"/>
          <w:numId w:val="2"/>
        </w:numPr>
        <w:shd w:val="clear" w:color="auto" w:fill="FFFFFF"/>
        <w:spacing w:before="150" w:after="150" w:line="240" w:lineRule="auto"/>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Больше возможностей по сравнению с обычными документами и банковскими картами.</w:t>
      </w:r>
    </w:p>
    <w:p w:rsidR="00DE7B2A" w:rsidRPr="00DE7B2A" w:rsidRDefault="00DE7B2A" w:rsidP="00DE7B2A">
      <w:pPr>
        <w:numPr>
          <w:ilvl w:val="0"/>
          <w:numId w:val="2"/>
        </w:numPr>
        <w:shd w:val="clear" w:color="auto" w:fill="FFFFFF"/>
        <w:spacing w:before="150" w:after="150" w:line="240" w:lineRule="auto"/>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Универсальная электронная карта подготовлена для формирования электронной цифровой подписи непосредственно на карте по российским стандартам, что позволит Вам удаленно получать услуги, которые раньше предоставлялись только при личной явке (например, оформление документов на недвижимость).</w:t>
      </w:r>
    </w:p>
    <w:p w:rsidR="00DE7B2A" w:rsidRPr="00DE7B2A" w:rsidRDefault="00DE7B2A" w:rsidP="00DE7B2A">
      <w:pPr>
        <w:numPr>
          <w:ilvl w:val="0"/>
          <w:numId w:val="2"/>
        </w:numPr>
        <w:shd w:val="clear" w:color="auto" w:fill="FFFFFF"/>
        <w:spacing w:before="150" w:after="150" w:line="240" w:lineRule="auto"/>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Универсальная электронная карта является собственностью субъекта РФ.</w:t>
      </w:r>
    </w:p>
    <w:p w:rsidR="00DE7B2A" w:rsidRPr="00DE7B2A" w:rsidRDefault="00DE7B2A" w:rsidP="00DE7B2A">
      <w:pPr>
        <w:numPr>
          <w:ilvl w:val="0"/>
          <w:numId w:val="2"/>
        </w:numPr>
        <w:shd w:val="clear" w:color="auto" w:fill="FFFFFF"/>
        <w:spacing w:before="150" w:after="150" w:line="240" w:lineRule="auto"/>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Гражданин имеет право отказаться от получения универсальной электронной карты, написав заявление об отказе и передав его в уполномоченную организацию субъекта с 1 января 2014 года в установленные законом сроки.</w:t>
      </w:r>
    </w:p>
    <w:p w:rsidR="00DE7B2A" w:rsidRPr="00DE7B2A" w:rsidRDefault="00DE7B2A" w:rsidP="00DE7B2A">
      <w:pPr>
        <w:shd w:val="clear" w:color="auto" w:fill="FFFFFF"/>
        <w:spacing w:after="150" w:line="360" w:lineRule="atLeast"/>
        <w:jc w:val="center"/>
        <w:rPr>
          <w:rFonts w:ascii="Helvetica" w:eastAsia="Times New Roman" w:hAnsi="Helvetica" w:cs="Times New Roman"/>
          <w:color w:val="333333"/>
          <w:sz w:val="21"/>
          <w:szCs w:val="21"/>
          <w:lang w:eastAsia="ru-RU"/>
        </w:rPr>
      </w:pPr>
    </w:p>
    <w:p w:rsidR="00DE7B2A" w:rsidRPr="00DE7B2A" w:rsidRDefault="00DE7B2A" w:rsidP="00DE7B2A">
      <w:pPr>
        <w:shd w:val="clear" w:color="auto" w:fill="FFFFFF"/>
        <w:spacing w:after="150" w:line="360" w:lineRule="atLeast"/>
        <w:jc w:val="center"/>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Пять вопросов об УЭК</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Пожалуй, со времен появления ИНН ни одно нововведение не обрастало таким количеством ложных слухов, домыслов и даже опасений у населения, как универсальная  электронная карта – УЭК. Это, видимо, один из тех случаев, когда новинка долго не воспринимается, а позже люди задаются вопросом, как же мы жили раньше без нее.</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Поддерживает ли государство УЭК?</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На уровне Российской Федерации уполномоченной организацией, которая координирует проект внедрения карты Правительством определено открытое акционерное общество «Универсальная Электронная Карта» (ОАО «УЭК»).</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lastRenderedPageBreak/>
        <w:t>В Тульском регионе такими функциями наделен ОАО «Областной Единый Информационный Расчетный Центр» (ОАО «ОЕИРЦ») распоряжением Правительства Тульской области от 1 июля 2013 года.</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До недавнего времени в функции центра входило выполнение расчетов и начисление платежей за жилые помещения, коммунальные и прочие услуги. Теперь же стал одним из флагманов по внедрению в регионах трех серьезных и перспективных направлений: формирование единой регионально информационно расчетной системы в сфере ЖКХ; внедрению электронной оплаты проезда в общественном транспорте с помощью транспортных карт, и, собственно, проекта УЭК.</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Какие документы заменит УЭК?</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Универсальная электронная карта станет удобной копией-дополнением, например, медицинского полиса, пенсионного страхового свидетельства (СНИЛС) и еще массы документов. Согласитесь, их страшно даже из дома выносить все вместе – не дай Бог потерять. А потерять УЭК не так уж и страшно – воспользоваться ей кроме владельца ни кто не сможет. Фактически это всего лишь «ключ» к ряду сервисов и услуг. Информация на карте защищена двумя комплектами пин-кодов. В случае утраты карты получить её дубликат.</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Владельцами карт могут стать все россияне без каких-либо возрастных ограничений. Для граждан до 14 лет установлены особенности процедуры оформления УЭК – заявление о выдаче подает и подписывает их законный представитель. Кстати, до 1 января 2014г. Планируется открыть более 100 пунктов приема заявлений и выдачи универсальных электронных карт на базе отделений Сбербанка России, учреждений соцзащиты, страховых компаний, многофункциональных центров (МФЦ) и отделений Пенсионного фонда РФ. А до июля 2014 года в Тульской области запланирован выпуск около 500 тысяч УЭК.</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Где карта станет необходимой?</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Кому не приходилось стоять в очереди, чтобы оплатить, к примеру, налоги, пошлины и штрафы? С универсальной электронной картой можно будет избежать этого, также, как заполнения лишних бумажных документов. Появится возможность получать и оплачивать в электронном виде государственные, муниципальные и коммерческие услуги на территории Российской Федерации. УЭК сделает отношения с государством более прозрачными.</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 xml:space="preserve">- Главная задача УЭК – упрощение бюрократических процедур, улучшение качества предоставления государственных услуг и повышение информированности граждан о своих правах, - говорит генеральный директор ОАО «ОЕИРЦ» Александр Исаев. – А в скором будущем на базе УЭК будет реализован еще один региональный проект «Народная карта» для льготных категорий населения. Тогда держатели карт смогут пользоваться льготами и скидками при оплате товаров и услуг с помощью УЭК. К примеру, будут предоставляться скидки в торговых сетях при безналичной оплате с помощью УЭК. В рамках проекта «Народная карта» Сбербанк оснастит все торговые точки предприятий-партнеров проекта </w:t>
      </w:r>
      <w:r w:rsidRPr="00DE7B2A">
        <w:rPr>
          <w:rFonts w:ascii="Helvetica" w:eastAsia="Times New Roman" w:hAnsi="Helvetica" w:cs="Times New Roman"/>
          <w:color w:val="333333"/>
          <w:sz w:val="21"/>
          <w:szCs w:val="21"/>
          <w:lang w:eastAsia="ru-RU"/>
        </w:rPr>
        <w:lastRenderedPageBreak/>
        <w:t>специальными устройствами – POS-терминалами, в том числе и мобильными. Также льготники получат повышенный процент на остаток средств на банковском приложении карты УЭК.</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Возможна ли утечка данных УЭК?</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Этот вопрос больше всего беспокоит население. Однако опасения излишне. Универсальная карта защищена всеми возможными современными способами (в том числе, сертифицированными ФСБ России). А электронная подпись, зашифрованная на ней, является квалифицированной. То есть это не простой набор неких цифровых символов, а аналог вашей собственноручной подписи, только в электронном мире. Надежный, который подтвердить можете только вы сами.</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 Несомненно, УЭК станет удобным и экономически выгодным инструментом для граждан, - поясняет Александр Исаев. – Задача нашего предприятия – увеличить долю безналичного оборота средств в Туле и области не менее чем в 3 раза за 1,5-2 года.</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Введение УЭК не поддерживает церковь?</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Это не так. Тема введения универсальных электронных карт обсуждалась на епархиальном совете 30 сентября 2013 года. Председательствовал митрополит Тульский и Ефремовский Алексий. Выступали специально приглашенные гости – вице-президент ОАО «УЭК» Максим Низьев и генеральный директор ОАО «ОЕИРЦ» Александр Исаев. Встреча получилась очень насыщенной и полезной для обеих сторон. Для представителей епархии важно было услышать, что УЭК выдается гражданам на добровольной основе, и является лишь средством для более удобного доступа и пользования государственными и другими услугами в электронном виде. Даже получив универсальную электронную карту, ее владелец может продолжать пользоваться привычными документами.</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Что еще предлагает Областной единый информационно-расчетный центр?</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Сфера ЖКХ</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ОЕИРЦ будет осуществлять расчет и начисление платежей за жилищно-коммунальные услуги, формировать единый платежный документ, организовывать процесс сбора платежей. Он обеспечит прозрачность финансовых потоков, даст возможность мгновенно «расщеплять» платежи в пользу поставщиков услуг, ресурсоснабжающих организаций, управляющих компаний и товариществ собственников жилья. А партнеры проекта, ОАО «Сбербанк России», Почта России и другие банки, обеспечат широкую инфраструктуру приема платежей населения Тульской области в своих отделениях, через системы дистанционного обслуживания граждан (банкоматы, терминалы самообслуживания) и через сервис «Личный кабинет» (персональный раздел зарегистрированного пользователя) в сети интернет.</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Транспортные карты</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lastRenderedPageBreak/>
        <w:t>15 октября начинается выдача, а с 1 ноября – и использование транспортных карт для льготных категорий граждан. Новая карта заменит действующий месячный бумажный проездной билет для льготников на более надежную пластиковую карту. Места продажи и пополнения данных карт остались прежними – для удобства граждан. В дальнейшем пополнить проезд на следующий месяц будет возможно удалено – через устройства самообслуживания, в банкоматах и в банках.</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 Использование транспортных карт позволит экономить средства бюджета Тульской области-те, которые направляются на компенсацию перевозчикам транспортных услуг, - комментирует министр транспорта и дорожного хозяйства Тульской области Одиссей Куцуров.</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Основное отличие в том, что данные карты являются долгосрочными и их не нужно покупать каждый новый месяц. Персонифицированный учет  проезда каждого гражданина, имеющего права на льготу, позволит увидеть реальную проходимость «льготников» в городском и пригородном транспорте. Это позволит более эффективно расходовать бюджетные средства. Следующим этапов внедрения «электронного проездного» станет повсеместное использование УЭК с транспортным приложением.</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                                                                                ОАО «Областной Единый</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  Информационно-расчетный центр»          </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300044, г. Тула, ул. Заварная д.1, офис 103.</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Тел./факс (4872) 33-81-88, 71-60-70.</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Региональный контакт-центр</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8-800-200-7102</w:t>
      </w:r>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r w:rsidRPr="00DE7B2A">
        <w:rPr>
          <w:rFonts w:ascii="Helvetica" w:eastAsia="Times New Roman" w:hAnsi="Helvetica" w:cs="Times New Roman"/>
          <w:color w:val="333333"/>
          <w:sz w:val="21"/>
          <w:szCs w:val="21"/>
          <w:lang w:eastAsia="ru-RU"/>
        </w:rPr>
        <w:t>E-mail: </w:t>
      </w:r>
      <w:hyperlink r:id="rId9" w:history="1">
        <w:r w:rsidRPr="00DE7B2A">
          <w:rPr>
            <w:rFonts w:ascii="Helvetica" w:eastAsia="Times New Roman" w:hAnsi="Helvetica" w:cs="Times New Roman"/>
            <w:color w:val="428BCA"/>
            <w:sz w:val="21"/>
            <w:szCs w:val="21"/>
            <w:u w:val="single"/>
            <w:lang w:eastAsia="ru-RU"/>
          </w:rPr>
          <w:t>info@oeirc.ru</w:t>
        </w:r>
      </w:hyperlink>
    </w:p>
    <w:p w:rsidR="00DE7B2A" w:rsidRPr="00DE7B2A" w:rsidRDefault="00DE7B2A" w:rsidP="00DE7B2A">
      <w:pPr>
        <w:shd w:val="clear" w:color="auto" w:fill="FFFFFF"/>
        <w:spacing w:after="150" w:line="360" w:lineRule="atLeast"/>
        <w:rPr>
          <w:rFonts w:ascii="Helvetica" w:eastAsia="Times New Roman" w:hAnsi="Helvetica" w:cs="Times New Roman"/>
          <w:color w:val="333333"/>
          <w:sz w:val="21"/>
          <w:szCs w:val="21"/>
          <w:lang w:eastAsia="ru-RU"/>
        </w:rPr>
      </w:pPr>
      <w:hyperlink r:id="rId10" w:history="1">
        <w:r w:rsidRPr="00DE7B2A">
          <w:rPr>
            <w:rFonts w:ascii="Helvetica" w:eastAsia="Times New Roman" w:hAnsi="Helvetica" w:cs="Times New Roman"/>
            <w:color w:val="428BCA"/>
            <w:sz w:val="21"/>
            <w:szCs w:val="21"/>
            <w:u w:val="single"/>
            <w:lang w:eastAsia="ru-RU"/>
          </w:rPr>
          <w:t>www.oeirc.ru</w:t>
        </w:r>
      </w:hyperlink>
    </w:p>
    <w:p w:rsidR="000F46FD" w:rsidRDefault="00DE7B2A">
      <w:bookmarkStart w:id="0" w:name="_GoBack"/>
      <w:bookmarkEnd w:id="0"/>
    </w:p>
    <w:sectPr w:rsidR="000F4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E1C40"/>
    <w:multiLevelType w:val="multilevel"/>
    <w:tmpl w:val="F7B6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B54E7B"/>
    <w:multiLevelType w:val="multilevel"/>
    <w:tmpl w:val="307A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A8091E"/>
    <w:rsid w:val="004E7F67"/>
    <w:rsid w:val="00A8091E"/>
    <w:rsid w:val="00B91D84"/>
    <w:rsid w:val="00DE7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A95AB-FECA-4039-B5CB-A05955A2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7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7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7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card.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oeirc.ru/" TargetMode="External"/><Relationship Id="rId4" Type="http://schemas.openxmlformats.org/officeDocument/2006/relationships/webSettings" Target="webSettings.xml"/><Relationship Id="rId9" Type="http://schemas.openxmlformats.org/officeDocument/2006/relationships/hyperlink" Target="mailto:info@oei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1730</Words>
  <Characters>9861</Characters>
  <Application>Microsoft Office Word</Application>
  <DocSecurity>0</DocSecurity>
  <Lines>82</Lines>
  <Paragraphs>23</Paragraphs>
  <ScaleCrop>false</ScaleCrop>
  <Company>SPecialiST RePack</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2023-11-29T13:57:00Z</dcterms:created>
  <dcterms:modified xsi:type="dcterms:W3CDTF">2023-11-29T13:57:00Z</dcterms:modified>
</cp:coreProperties>
</file>